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F6CB" w14:textId="3295B7E8" w:rsidR="00B046E0" w:rsidRDefault="002A3932" w:rsidP="00B046E0">
      <w:pPr>
        <w:widowControl w:val="0"/>
        <w:suppressAutoHyphens/>
        <w:autoSpaceDE w:val="0"/>
        <w:autoSpaceDN w:val="0"/>
        <w:adjustRightInd w:val="0"/>
        <w:spacing w:line="276" w:lineRule="auto"/>
        <w:textAlignment w:val="center"/>
        <w:outlineLvl w:val="0"/>
        <w:rPr>
          <w:rFonts w:ascii="Arial" w:hAnsi="Arial" w:cs="Arial"/>
          <w:color w:val="000000"/>
          <w:sz w:val="48"/>
          <w:szCs w:val="48"/>
        </w:rPr>
      </w:pPr>
      <w:r w:rsidRPr="002A3932">
        <w:rPr>
          <w:rFonts w:ascii="Arial" w:hAnsi="Arial" w:cs="Arial"/>
          <w:color w:val="000000"/>
          <w:sz w:val="48"/>
          <w:szCs w:val="48"/>
        </w:rPr>
        <w:t>Ultrex SP 22</w:t>
      </w:r>
    </w:p>
    <w:p w14:paraId="34997252" w14:textId="253F6ADA" w:rsidR="00B046E0" w:rsidRPr="00B046E0" w:rsidRDefault="00CF0D2A" w:rsidP="00CF0D2A">
      <w:pPr>
        <w:widowControl w:val="0"/>
        <w:tabs>
          <w:tab w:val="left" w:pos="1890"/>
        </w:tabs>
        <w:suppressAutoHyphens/>
        <w:autoSpaceDE w:val="0"/>
        <w:autoSpaceDN w:val="0"/>
        <w:adjustRightInd w:val="0"/>
        <w:spacing w:line="276" w:lineRule="auto"/>
        <w:textAlignment w:val="center"/>
        <w:outlineLvl w:val="0"/>
        <w:rPr>
          <w:rFonts w:ascii="Arial" w:hAnsi="Arial" w:cs="Arial"/>
          <w:color w:val="000000"/>
          <w:sz w:val="12"/>
          <w:szCs w:val="12"/>
        </w:rPr>
      </w:pPr>
      <w:r>
        <w:rPr>
          <w:rFonts w:ascii="Arial" w:hAnsi="Arial" w:cs="Arial"/>
          <w:color w:val="000000"/>
          <w:sz w:val="12"/>
          <w:szCs w:val="12"/>
        </w:rPr>
        <w:tab/>
      </w:r>
    </w:p>
    <w:p w14:paraId="77977BB3" w14:textId="2D266498" w:rsidR="00457F83" w:rsidRDefault="002A3932" w:rsidP="004A5D46">
      <w:pPr>
        <w:widowControl w:val="0"/>
        <w:suppressAutoHyphens/>
        <w:autoSpaceDE w:val="0"/>
        <w:autoSpaceDN w:val="0"/>
        <w:adjustRightInd w:val="0"/>
        <w:spacing w:line="276" w:lineRule="auto"/>
        <w:textAlignment w:val="center"/>
        <w:rPr>
          <w:rFonts w:ascii="Arial" w:hAnsi="Arial" w:cs="Arial"/>
          <w:color w:val="000000"/>
        </w:rPr>
      </w:pPr>
      <w:r w:rsidRPr="00367535">
        <w:rPr>
          <w:rFonts w:ascii="Arial" w:hAnsi="Arial" w:cs="Arial"/>
          <w:b/>
          <w:bCs/>
          <w:color w:val="000000"/>
        </w:rPr>
        <w:t>Ultrex SP 22</w:t>
      </w:r>
      <w:r w:rsidRPr="002A3932">
        <w:rPr>
          <w:rFonts w:ascii="Arial" w:hAnsi="Arial" w:cs="Arial"/>
          <w:color w:val="000000"/>
        </w:rPr>
        <w:t xml:space="preserve"> is a proprietary blend of acid salts, dispersants, and surfactants, designed especially for pickling steel, copper alloys, and stainless steel. </w:t>
      </w:r>
      <w:proofErr w:type="gramStart"/>
      <w:r w:rsidRPr="002A3932">
        <w:rPr>
          <w:rFonts w:ascii="Arial" w:hAnsi="Arial" w:cs="Arial"/>
          <w:color w:val="000000"/>
        </w:rPr>
        <w:t>It's</w:t>
      </w:r>
      <w:proofErr w:type="gramEnd"/>
      <w:r w:rsidRPr="002A3932">
        <w:rPr>
          <w:rFonts w:ascii="Arial" w:hAnsi="Arial" w:cs="Arial"/>
          <w:color w:val="000000"/>
        </w:rPr>
        <w:t xml:space="preserve"> formulation </w:t>
      </w:r>
      <w:r w:rsidR="001D3F60" w:rsidRPr="002A3932">
        <w:rPr>
          <w:rFonts w:ascii="Arial" w:hAnsi="Arial" w:cs="Arial"/>
          <w:color w:val="000000"/>
        </w:rPr>
        <w:t>provides</w:t>
      </w:r>
      <w:r w:rsidRPr="002A3932">
        <w:rPr>
          <w:rFonts w:ascii="Arial" w:hAnsi="Arial" w:cs="Arial"/>
          <w:color w:val="000000"/>
        </w:rPr>
        <w:t xml:space="preserve"> effective neutralization of alkaline films and activation of the metal substrate, for additional processing in a wide range of plating cycles.</w:t>
      </w:r>
    </w:p>
    <w:p w14:paraId="4EA0CF39" w14:textId="77777777" w:rsidR="002A3932" w:rsidRPr="00457F83" w:rsidRDefault="002A3932" w:rsidP="004A5D46">
      <w:pPr>
        <w:widowControl w:val="0"/>
        <w:suppressAutoHyphens/>
        <w:autoSpaceDE w:val="0"/>
        <w:autoSpaceDN w:val="0"/>
        <w:adjustRightInd w:val="0"/>
        <w:spacing w:line="276" w:lineRule="auto"/>
        <w:textAlignment w:val="center"/>
        <w:rPr>
          <w:rFonts w:ascii="Arial" w:hAnsi="Arial" w:cs="Arial"/>
          <w:color w:val="000000"/>
        </w:rPr>
      </w:pPr>
    </w:p>
    <w:p w14:paraId="6164915A" w14:textId="0CD164BC"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t>Features</w:t>
      </w:r>
      <w:r w:rsidR="00F56D22">
        <w:rPr>
          <w:rFonts w:ascii="Arial" w:hAnsi="Arial" w:cs="Arial"/>
          <w:b/>
          <w:bCs/>
          <w:color w:val="1F497D" w:themeColor="text2"/>
          <w:sz w:val="32"/>
          <w:szCs w:val="32"/>
        </w:rPr>
        <w:t xml:space="preserve"> &amp; Benefits</w:t>
      </w:r>
    </w:p>
    <w:p w14:paraId="15AC4581" w14:textId="1533576E" w:rsidR="002A3932"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Good Cleaning Action on Smuts, Light Scales &amp; Rust</w:t>
      </w:r>
    </w:p>
    <w:p w14:paraId="0CF322A2" w14:textId="2D9257B8" w:rsidR="002A3932"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Sufficient Detergency to Emulsify Residual Oils</w:t>
      </w:r>
    </w:p>
    <w:p w14:paraId="6684603D" w14:textId="4FCAC1C2" w:rsidR="002A3932"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Safer, More Convenient to Use Than Concentrated Acids</w:t>
      </w:r>
    </w:p>
    <w:p w14:paraId="7F6CF79F" w14:textId="2A863658" w:rsidR="002A3932"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Eliminates the Handling, Storage, &amp; Use of Corrosive Liquid Acids</w:t>
      </w:r>
    </w:p>
    <w:p w14:paraId="12648B72" w14:textId="0E7C4995" w:rsidR="002A3932"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Non-Fuming, Does Not Heat Water When Dissolved</w:t>
      </w:r>
    </w:p>
    <w:p w14:paraId="11B26952" w14:textId="249CE4D0" w:rsidR="00457F83" w:rsidRPr="002A3932" w:rsidRDefault="002A3932" w:rsidP="002A3932">
      <w:pPr>
        <w:pStyle w:val="ListParagraph"/>
        <w:widowControl w:val="0"/>
        <w:numPr>
          <w:ilvl w:val="0"/>
          <w:numId w:val="3"/>
        </w:numPr>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Application in Barrel &amp; Rack Process Lines</w:t>
      </w:r>
    </w:p>
    <w:p w14:paraId="106744E6" w14:textId="77777777" w:rsidR="002A3932" w:rsidRPr="00976015"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
    <w:p w14:paraId="1D609039" w14:textId="6DCDC290" w:rsidR="00457F83" w:rsidRPr="00FD4746" w:rsidRDefault="002A3932" w:rsidP="00DF16BB">
      <w:pPr>
        <w:widowControl w:val="0"/>
        <w:suppressAutoHyphens/>
        <w:autoSpaceDE w:val="0"/>
        <w:autoSpaceDN w:val="0"/>
        <w:adjustRightInd w:val="0"/>
        <w:spacing w:line="276" w:lineRule="auto"/>
        <w:textAlignment w:val="center"/>
        <w:outlineLvl w:val="0"/>
        <w:rPr>
          <w:rFonts w:ascii="Arial" w:hAnsi="Arial" w:cs="Arial"/>
          <w:color w:val="1F497D" w:themeColor="text2"/>
          <w:sz w:val="32"/>
          <w:szCs w:val="32"/>
        </w:rPr>
      </w:pPr>
      <w:r>
        <w:rPr>
          <w:rFonts w:ascii="Arial" w:hAnsi="Arial" w:cs="Arial"/>
          <w:b/>
          <w:bCs/>
          <w:color w:val="1F497D" w:themeColor="text2"/>
          <w:sz w:val="32"/>
          <w:szCs w:val="32"/>
        </w:rPr>
        <w:t xml:space="preserve">Recommended Application Immersion Acid Dip &amp; Activator </w:t>
      </w:r>
    </w:p>
    <w:tbl>
      <w:tblPr>
        <w:tblW w:w="8856" w:type="dxa"/>
        <w:tblInd w:w="-108" w:type="dxa"/>
        <w:tblCellMar>
          <w:top w:w="9" w:type="dxa"/>
          <w:right w:w="110" w:type="dxa"/>
        </w:tblCellMar>
        <w:tblLook w:val="04A0" w:firstRow="1" w:lastRow="0" w:firstColumn="1" w:lastColumn="0" w:noHBand="0" w:noVBand="1"/>
      </w:tblPr>
      <w:tblGrid>
        <w:gridCol w:w="2952"/>
        <w:gridCol w:w="2952"/>
        <w:gridCol w:w="2952"/>
      </w:tblGrid>
      <w:tr w:rsidR="002A3932" w:rsidRPr="002A3932" w14:paraId="413623B0" w14:textId="77777777" w:rsidTr="002A3932">
        <w:trPr>
          <w:trHeight w:val="271"/>
        </w:trPr>
        <w:tc>
          <w:tcPr>
            <w:tcW w:w="2952" w:type="dxa"/>
            <w:tcBorders>
              <w:top w:val="single" w:sz="12" w:space="0" w:color="000000"/>
              <w:left w:val="single" w:sz="12" w:space="0" w:color="000000"/>
              <w:bottom w:val="single" w:sz="4" w:space="0" w:color="000000"/>
              <w:right w:val="single" w:sz="4" w:space="0" w:color="000000"/>
            </w:tcBorders>
            <w:hideMark/>
          </w:tcPr>
          <w:p w14:paraId="401A74D4"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b/>
                <w:color w:val="000000"/>
                <w:sz w:val="22"/>
                <w:szCs w:val="22"/>
              </w:rPr>
              <w:t>Base Metal</w:t>
            </w:r>
          </w:p>
        </w:tc>
        <w:tc>
          <w:tcPr>
            <w:tcW w:w="2952" w:type="dxa"/>
            <w:tcBorders>
              <w:top w:val="single" w:sz="12" w:space="0" w:color="000000"/>
              <w:left w:val="single" w:sz="4" w:space="0" w:color="000000"/>
              <w:bottom w:val="single" w:sz="4" w:space="0" w:color="000000"/>
              <w:right w:val="single" w:sz="4" w:space="0" w:color="000000"/>
            </w:tcBorders>
            <w:hideMark/>
          </w:tcPr>
          <w:p w14:paraId="5200CB2C"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b/>
                <w:color w:val="000000"/>
                <w:sz w:val="22"/>
                <w:szCs w:val="22"/>
              </w:rPr>
              <w:t>Range</w:t>
            </w:r>
          </w:p>
        </w:tc>
        <w:tc>
          <w:tcPr>
            <w:tcW w:w="2952" w:type="dxa"/>
            <w:tcBorders>
              <w:top w:val="single" w:sz="12" w:space="0" w:color="000000"/>
              <w:left w:val="single" w:sz="4" w:space="0" w:color="000000"/>
              <w:bottom w:val="single" w:sz="4" w:space="0" w:color="000000"/>
              <w:right w:val="single" w:sz="12" w:space="0" w:color="000000"/>
            </w:tcBorders>
            <w:hideMark/>
          </w:tcPr>
          <w:p w14:paraId="037F2EE1"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b/>
                <w:color w:val="000000"/>
                <w:sz w:val="22"/>
                <w:szCs w:val="22"/>
              </w:rPr>
              <w:t>Optimum</w:t>
            </w:r>
          </w:p>
        </w:tc>
      </w:tr>
      <w:tr w:rsidR="002A3932" w:rsidRPr="002A3932" w14:paraId="69FE50C6"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5503E86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Steel</w:t>
            </w:r>
          </w:p>
        </w:tc>
        <w:tc>
          <w:tcPr>
            <w:tcW w:w="2952" w:type="dxa"/>
            <w:tcBorders>
              <w:top w:val="single" w:sz="4" w:space="0" w:color="000000"/>
              <w:left w:val="single" w:sz="4" w:space="0" w:color="000000"/>
              <w:bottom w:val="single" w:sz="4" w:space="0" w:color="000000"/>
              <w:right w:val="single" w:sz="4" w:space="0" w:color="000000"/>
            </w:tcBorders>
            <w:hideMark/>
          </w:tcPr>
          <w:p w14:paraId="11F6E274"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8-32 oz/gal (60-180 g/l)</w:t>
            </w:r>
          </w:p>
        </w:tc>
        <w:tc>
          <w:tcPr>
            <w:tcW w:w="2952" w:type="dxa"/>
            <w:tcBorders>
              <w:top w:val="single" w:sz="4" w:space="0" w:color="000000"/>
              <w:left w:val="single" w:sz="4" w:space="0" w:color="000000"/>
              <w:bottom w:val="single" w:sz="4" w:space="0" w:color="000000"/>
              <w:right w:val="single" w:sz="12" w:space="0" w:color="000000"/>
            </w:tcBorders>
            <w:hideMark/>
          </w:tcPr>
          <w:p w14:paraId="475A305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20 oz/gal (150 g/l)</w:t>
            </w:r>
          </w:p>
        </w:tc>
      </w:tr>
      <w:tr w:rsidR="002A3932" w:rsidRPr="002A3932" w14:paraId="7634AF6A"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5C6DB8D5"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Brass</w:t>
            </w:r>
          </w:p>
        </w:tc>
        <w:tc>
          <w:tcPr>
            <w:tcW w:w="2952" w:type="dxa"/>
            <w:tcBorders>
              <w:top w:val="single" w:sz="4" w:space="0" w:color="000000"/>
              <w:left w:val="single" w:sz="4" w:space="0" w:color="000000"/>
              <w:bottom w:val="single" w:sz="4" w:space="0" w:color="000000"/>
              <w:right w:val="single" w:sz="4" w:space="0" w:color="000000"/>
            </w:tcBorders>
            <w:hideMark/>
          </w:tcPr>
          <w:p w14:paraId="7858BBB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6-12 oz/gal (45-90 g/l)</w:t>
            </w:r>
          </w:p>
        </w:tc>
        <w:tc>
          <w:tcPr>
            <w:tcW w:w="2952" w:type="dxa"/>
            <w:tcBorders>
              <w:top w:val="single" w:sz="4" w:space="0" w:color="000000"/>
              <w:left w:val="single" w:sz="4" w:space="0" w:color="000000"/>
              <w:bottom w:val="single" w:sz="4" w:space="0" w:color="000000"/>
              <w:right w:val="single" w:sz="12" w:space="0" w:color="000000"/>
            </w:tcBorders>
            <w:hideMark/>
          </w:tcPr>
          <w:p w14:paraId="7F262A60"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9 oz/gal</w:t>
            </w:r>
          </w:p>
        </w:tc>
      </w:tr>
      <w:tr w:rsidR="002A3932" w:rsidRPr="002A3932" w14:paraId="6080F30B"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5E3A702A"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Copper Alloys</w:t>
            </w:r>
          </w:p>
        </w:tc>
        <w:tc>
          <w:tcPr>
            <w:tcW w:w="2952" w:type="dxa"/>
            <w:tcBorders>
              <w:top w:val="single" w:sz="4" w:space="0" w:color="000000"/>
              <w:left w:val="single" w:sz="4" w:space="0" w:color="000000"/>
              <w:bottom w:val="single" w:sz="4" w:space="0" w:color="000000"/>
              <w:right w:val="single" w:sz="4" w:space="0" w:color="000000"/>
            </w:tcBorders>
            <w:hideMark/>
          </w:tcPr>
          <w:p w14:paraId="02EDE270"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8-16 oz/gal (60-120 g/l)</w:t>
            </w:r>
          </w:p>
        </w:tc>
        <w:tc>
          <w:tcPr>
            <w:tcW w:w="2952" w:type="dxa"/>
            <w:tcBorders>
              <w:top w:val="single" w:sz="4" w:space="0" w:color="000000"/>
              <w:left w:val="single" w:sz="4" w:space="0" w:color="000000"/>
              <w:bottom w:val="single" w:sz="4" w:space="0" w:color="000000"/>
              <w:right w:val="single" w:sz="12" w:space="0" w:color="000000"/>
            </w:tcBorders>
            <w:hideMark/>
          </w:tcPr>
          <w:p w14:paraId="7B149ABB"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12 oz/gal (90 g/l)</w:t>
            </w:r>
          </w:p>
        </w:tc>
      </w:tr>
      <w:tr w:rsidR="002A3932" w:rsidRPr="002A3932" w14:paraId="5D1FF16E"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4DF8C82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Stainless steel</w:t>
            </w:r>
          </w:p>
        </w:tc>
        <w:tc>
          <w:tcPr>
            <w:tcW w:w="2952" w:type="dxa"/>
            <w:tcBorders>
              <w:top w:val="single" w:sz="4" w:space="0" w:color="000000"/>
              <w:left w:val="single" w:sz="4" w:space="0" w:color="000000"/>
              <w:bottom w:val="single" w:sz="4" w:space="0" w:color="000000"/>
              <w:right w:val="single" w:sz="4" w:space="0" w:color="000000"/>
            </w:tcBorders>
            <w:hideMark/>
          </w:tcPr>
          <w:p w14:paraId="5C248F1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20-48 oz/gal (150-360 g/l)</w:t>
            </w:r>
          </w:p>
        </w:tc>
        <w:tc>
          <w:tcPr>
            <w:tcW w:w="2952" w:type="dxa"/>
            <w:tcBorders>
              <w:top w:val="single" w:sz="4" w:space="0" w:color="000000"/>
              <w:left w:val="single" w:sz="4" w:space="0" w:color="000000"/>
              <w:bottom w:val="single" w:sz="4" w:space="0" w:color="000000"/>
              <w:right w:val="single" w:sz="12" w:space="0" w:color="000000"/>
            </w:tcBorders>
            <w:hideMark/>
          </w:tcPr>
          <w:p w14:paraId="01921AE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34 oz/gal (255 g/l)</w:t>
            </w:r>
          </w:p>
        </w:tc>
      </w:tr>
      <w:tr w:rsidR="002A3932" w:rsidRPr="002A3932" w14:paraId="64E3F8D9"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2D7DE20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Zinc</w:t>
            </w:r>
          </w:p>
        </w:tc>
        <w:tc>
          <w:tcPr>
            <w:tcW w:w="2952" w:type="dxa"/>
            <w:tcBorders>
              <w:top w:val="single" w:sz="4" w:space="0" w:color="000000"/>
              <w:left w:val="single" w:sz="4" w:space="0" w:color="000000"/>
              <w:bottom w:val="single" w:sz="4" w:space="0" w:color="000000"/>
              <w:right w:val="single" w:sz="4" w:space="0" w:color="000000"/>
            </w:tcBorders>
            <w:hideMark/>
          </w:tcPr>
          <w:p w14:paraId="5155F0E7"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4-8 oz/gal (30-60 g/l)</w:t>
            </w:r>
          </w:p>
        </w:tc>
        <w:tc>
          <w:tcPr>
            <w:tcW w:w="2952" w:type="dxa"/>
            <w:tcBorders>
              <w:top w:val="single" w:sz="4" w:space="0" w:color="000000"/>
              <w:left w:val="single" w:sz="4" w:space="0" w:color="000000"/>
              <w:bottom w:val="single" w:sz="4" w:space="0" w:color="000000"/>
              <w:right w:val="single" w:sz="12" w:space="0" w:color="000000"/>
            </w:tcBorders>
            <w:hideMark/>
          </w:tcPr>
          <w:p w14:paraId="6907A223"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6 oz/gal (45 g/l)</w:t>
            </w:r>
          </w:p>
        </w:tc>
      </w:tr>
      <w:tr w:rsidR="002A3932" w:rsidRPr="002A3932" w14:paraId="4A8B219F"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18CE786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Time</w:t>
            </w:r>
          </w:p>
        </w:tc>
        <w:tc>
          <w:tcPr>
            <w:tcW w:w="2952" w:type="dxa"/>
            <w:tcBorders>
              <w:top w:val="single" w:sz="4" w:space="0" w:color="000000"/>
              <w:left w:val="single" w:sz="4" w:space="0" w:color="000000"/>
              <w:bottom w:val="single" w:sz="4" w:space="0" w:color="000000"/>
              <w:right w:val="single" w:sz="4" w:space="0" w:color="000000"/>
            </w:tcBorders>
            <w:hideMark/>
          </w:tcPr>
          <w:p w14:paraId="43ED932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2-5 minutes</w:t>
            </w:r>
          </w:p>
        </w:tc>
        <w:tc>
          <w:tcPr>
            <w:tcW w:w="2952" w:type="dxa"/>
            <w:tcBorders>
              <w:top w:val="single" w:sz="4" w:space="0" w:color="000000"/>
              <w:left w:val="single" w:sz="4" w:space="0" w:color="000000"/>
              <w:bottom w:val="single" w:sz="4" w:space="0" w:color="000000"/>
              <w:right w:val="single" w:sz="12" w:space="0" w:color="000000"/>
            </w:tcBorders>
            <w:hideMark/>
          </w:tcPr>
          <w:p w14:paraId="0C343969"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39E786BF" w14:textId="77777777" w:rsidTr="002A3932">
        <w:trPr>
          <w:trHeight w:val="523"/>
        </w:trPr>
        <w:tc>
          <w:tcPr>
            <w:tcW w:w="2952" w:type="dxa"/>
            <w:tcBorders>
              <w:top w:val="single" w:sz="4" w:space="0" w:color="000000"/>
              <w:left w:val="single" w:sz="12" w:space="0" w:color="000000"/>
              <w:bottom w:val="single" w:sz="12" w:space="0" w:color="000000"/>
              <w:right w:val="single" w:sz="4" w:space="0" w:color="000000"/>
            </w:tcBorders>
            <w:hideMark/>
          </w:tcPr>
          <w:p w14:paraId="5695BE9B"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Agitation</w:t>
            </w:r>
          </w:p>
        </w:tc>
        <w:tc>
          <w:tcPr>
            <w:tcW w:w="2952" w:type="dxa"/>
            <w:tcBorders>
              <w:top w:val="single" w:sz="4" w:space="0" w:color="000000"/>
              <w:left w:val="single" w:sz="4" w:space="0" w:color="000000"/>
              <w:bottom w:val="single" w:sz="12" w:space="0" w:color="000000"/>
              <w:right w:val="single" w:sz="4" w:space="0" w:color="000000"/>
            </w:tcBorders>
            <w:hideMark/>
          </w:tcPr>
          <w:p w14:paraId="49BE251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Solution movement or mild air</w:t>
            </w:r>
          </w:p>
        </w:tc>
        <w:tc>
          <w:tcPr>
            <w:tcW w:w="2952" w:type="dxa"/>
            <w:tcBorders>
              <w:top w:val="single" w:sz="4" w:space="0" w:color="000000"/>
              <w:left w:val="single" w:sz="4" w:space="0" w:color="000000"/>
              <w:bottom w:val="single" w:sz="12" w:space="0" w:color="000000"/>
              <w:right w:val="single" w:sz="12" w:space="0" w:color="000000"/>
            </w:tcBorders>
            <w:hideMark/>
          </w:tcPr>
          <w:p w14:paraId="1EA1A299"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bl>
    <w:p w14:paraId="13AEF136" w14:textId="77777777" w:rsidR="00457F83" w:rsidRDefault="00457F83" w:rsidP="002A3932">
      <w:pPr>
        <w:widowControl w:val="0"/>
        <w:suppressAutoHyphens/>
        <w:autoSpaceDE w:val="0"/>
        <w:autoSpaceDN w:val="0"/>
        <w:adjustRightInd w:val="0"/>
        <w:spacing w:line="276" w:lineRule="auto"/>
        <w:textAlignment w:val="center"/>
        <w:rPr>
          <w:rFonts w:ascii="Arial" w:hAnsi="Arial" w:cs="Arial"/>
          <w:b/>
          <w:bCs/>
          <w:color w:val="000000"/>
          <w:sz w:val="22"/>
          <w:szCs w:val="22"/>
        </w:rPr>
      </w:pPr>
    </w:p>
    <w:p w14:paraId="4DF2B670" w14:textId="75499E2A" w:rsidR="002A3932" w:rsidRPr="00FD4746" w:rsidRDefault="002A3932"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Recommended Application Cathodic Pickling of Steels</w:t>
      </w:r>
    </w:p>
    <w:tbl>
      <w:tblPr>
        <w:tblW w:w="8856" w:type="dxa"/>
        <w:tblInd w:w="-108" w:type="dxa"/>
        <w:tblCellMar>
          <w:top w:w="9" w:type="dxa"/>
          <w:right w:w="110" w:type="dxa"/>
        </w:tblCellMar>
        <w:tblLook w:val="04A0" w:firstRow="1" w:lastRow="0" w:firstColumn="1" w:lastColumn="0" w:noHBand="0" w:noVBand="1"/>
      </w:tblPr>
      <w:tblGrid>
        <w:gridCol w:w="2952"/>
        <w:gridCol w:w="2952"/>
        <w:gridCol w:w="2952"/>
      </w:tblGrid>
      <w:tr w:rsidR="002A3932" w:rsidRPr="002A3932" w14:paraId="0210B657" w14:textId="77777777" w:rsidTr="002A3932">
        <w:trPr>
          <w:trHeight w:val="274"/>
        </w:trPr>
        <w:tc>
          <w:tcPr>
            <w:tcW w:w="2952" w:type="dxa"/>
            <w:tcBorders>
              <w:top w:val="single" w:sz="12" w:space="0" w:color="000000"/>
              <w:left w:val="single" w:sz="12" w:space="0" w:color="000000"/>
              <w:bottom w:val="single" w:sz="4" w:space="0" w:color="000000"/>
              <w:right w:val="single" w:sz="4" w:space="0" w:color="000000"/>
            </w:tcBorders>
          </w:tcPr>
          <w:p w14:paraId="44E37EE6"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p>
        </w:tc>
        <w:tc>
          <w:tcPr>
            <w:tcW w:w="2952" w:type="dxa"/>
            <w:tcBorders>
              <w:top w:val="single" w:sz="12" w:space="0" w:color="000000"/>
              <w:left w:val="single" w:sz="4" w:space="0" w:color="000000"/>
              <w:bottom w:val="single" w:sz="4" w:space="0" w:color="000000"/>
              <w:right w:val="single" w:sz="4" w:space="0" w:color="000000"/>
            </w:tcBorders>
            <w:hideMark/>
          </w:tcPr>
          <w:p w14:paraId="66881E23"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b/>
                <w:color w:val="000000"/>
                <w:sz w:val="22"/>
                <w:szCs w:val="22"/>
              </w:rPr>
              <w:t>Range</w:t>
            </w:r>
          </w:p>
        </w:tc>
        <w:tc>
          <w:tcPr>
            <w:tcW w:w="2952" w:type="dxa"/>
            <w:tcBorders>
              <w:top w:val="single" w:sz="12" w:space="0" w:color="000000"/>
              <w:left w:val="single" w:sz="4" w:space="0" w:color="000000"/>
              <w:bottom w:val="single" w:sz="4" w:space="0" w:color="000000"/>
              <w:right w:val="single" w:sz="12" w:space="0" w:color="000000"/>
            </w:tcBorders>
            <w:hideMark/>
          </w:tcPr>
          <w:p w14:paraId="0EF903BA"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b/>
                <w:color w:val="000000"/>
                <w:sz w:val="22"/>
                <w:szCs w:val="22"/>
              </w:rPr>
              <w:t>Optimum</w:t>
            </w:r>
          </w:p>
        </w:tc>
      </w:tr>
      <w:tr w:rsidR="002A3932" w:rsidRPr="002A3932" w14:paraId="2E566750" w14:textId="77777777" w:rsidTr="002A3932">
        <w:trPr>
          <w:trHeight w:val="261"/>
        </w:trPr>
        <w:tc>
          <w:tcPr>
            <w:tcW w:w="2952" w:type="dxa"/>
            <w:tcBorders>
              <w:top w:val="single" w:sz="4" w:space="0" w:color="000000"/>
              <w:left w:val="single" w:sz="12" w:space="0" w:color="000000"/>
              <w:bottom w:val="single" w:sz="4" w:space="0" w:color="000000"/>
              <w:right w:val="single" w:sz="4" w:space="0" w:color="000000"/>
            </w:tcBorders>
            <w:hideMark/>
          </w:tcPr>
          <w:p w14:paraId="562FCAD2"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Concentration</w:t>
            </w:r>
          </w:p>
        </w:tc>
        <w:tc>
          <w:tcPr>
            <w:tcW w:w="2952" w:type="dxa"/>
            <w:tcBorders>
              <w:top w:val="single" w:sz="4" w:space="0" w:color="000000"/>
              <w:left w:val="single" w:sz="4" w:space="0" w:color="000000"/>
              <w:bottom w:val="single" w:sz="4" w:space="0" w:color="000000"/>
              <w:right w:val="single" w:sz="4" w:space="0" w:color="000000"/>
            </w:tcBorders>
            <w:hideMark/>
          </w:tcPr>
          <w:p w14:paraId="0284C25F"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16-24 oz/gal (60-180 g/l)</w:t>
            </w:r>
          </w:p>
        </w:tc>
        <w:tc>
          <w:tcPr>
            <w:tcW w:w="2952" w:type="dxa"/>
            <w:tcBorders>
              <w:top w:val="single" w:sz="4" w:space="0" w:color="000000"/>
              <w:left w:val="single" w:sz="4" w:space="0" w:color="000000"/>
              <w:bottom w:val="single" w:sz="4" w:space="0" w:color="000000"/>
              <w:right w:val="single" w:sz="12" w:space="0" w:color="000000"/>
            </w:tcBorders>
            <w:hideMark/>
          </w:tcPr>
          <w:p w14:paraId="3A216618"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20 oz/gal (150 g/l)</w:t>
            </w:r>
          </w:p>
        </w:tc>
      </w:tr>
      <w:tr w:rsidR="002A3932" w:rsidRPr="002A3932" w14:paraId="3ED57758"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43C62235"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Temperature</w:t>
            </w:r>
          </w:p>
        </w:tc>
        <w:tc>
          <w:tcPr>
            <w:tcW w:w="2952" w:type="dxa"/>
            <w:tcBorders>
              <w:top w:val="single" w:sz="4" w:space="0" w:color="000000"/>
              <w:left w:val="single" w:sz="4" w:space="0" w:color="000000"/>
              <w:bottom w:val="single" w:sz="4" w:space="0" w:color="000000"/>
              <w:right w:val="single" w:sz="4" w:space="0" w:color="000000"/>
            </w:tcBorders>
            <w:hideMark/>
          </w:tcPr>
          <w:p w14:paraId="231B234C" w14:textId="34EDD4FD"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85-120 deg</w:t>
            </w:r>
            <w:r w:rsidR="001D3F60">
              <w:rPr>
                <w:rFonts w:ascii="Arial" w:hAnsi="Arial" w:cs="Arial"/>
                <w:color w:val="000000"/>
                <w:sz w:val="22"/>
                <w:szCs w:val="22"/>
              </w:rPr>
              <w:t xml:space="preserve"> </w:t>
            </w:r>
            <w:r w:rsidRPr="002A3932">
              <w:rPr>
                <w:rFonts w:ascii="Arial" w:hAnsi="Arial" w:cs="Arial"/>
                <w:color w:val="000000"/>
                <w:sz w:val="22"/>
                <w:szCs w:val="22"/>
              </w:rPr>
              <w:t>F (29-49 deg C)</w:t>
            </w:r>
          </w:p>
        </w:tc>
        <w:tc>
          <w:tcPr>
            <w:tcW w:w="2952" w:type="dxa"/>
            <w:tcBorders>
              <w:top w:val="single" w:sz="4" w:space="0" w:color="000000"/>
              <w:left w:val="single" w:sz="4" w:space="0" w:color="000000"/>
              <w:bottom w:val="single" w:sz="4" w:space="0" w:color="000000"/>
              <w:right w:val="single" w:sz="12" w:space="0" w:color="000000"/>
            </w:tcBorders>
            <w:hideMark/>
          </w:tcPr>
          <w:p w14:paraId="6325DE7E"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102 deg F (39 deg C)</w:t>
            </w:r>
          </w:p>
        </w:tc>
      </w:tr>
      <w:tr w:rsidR="002A3932" w:rsidRPr="002A3932" w14:paraId="032323E3"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1E503034"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Voltage (rack)</w:t>
            </w:r>
          </w:p>
        </w:tc>
        <w:tc>
          <w:tcPr>
            <w:tcW w:w="2952" w:type="dxa"/>
            <w:tcBorders>
              <w:top w:val="single" w:sz="4" w:space="0" w:color="000000"/>
              <w:left w:val="single" w:sz="4" w:space="0" w:color="000000"/>
              <w:bottom w:val="single" w:sz="4" w:space="0" w:color="000000"/>
              <w:right w:val="single" w:sz="4" w:space="0" w:color="000000"/>
            </w:tcBorders>
            <w:hideMark/>
          </w:tcPr>
          <w:p w14:paraId="05560E71"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1-2</w:t>
            </w:r>
          </w:p>
        </w:tc>
        <w:tc>
          <w:tcPr>
            <w:tcW w:w="2952" w:type="dxa"/>
            <w:tcBorders>
              <w:top w:val="single" w:sz="4" w:space="0" w:color="000000"/>
              <w:left w:val="single" w:sz="4" w:space="0" w:color="000000"/>
              <w:bottom w:val="single" w:sz="4" w:space="0" w:color="000000"/>
              <w:right w:val="single" w:sz="12" w:space="0" w:color="000000"/>
            </w:tcBorders>
            <w:hideMark/>
          </w:tcPr>
          <w:p w14:paraId="5174A678"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0BDD69E9"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76246A38"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C D (cathodic, rack)</w:t>
            </w:r>
          </w:p>
        </w:tc>
        <w:tc>
          <w:tcPr>
            <w:tcW w:w="2952" w:type="dxa"/>
            <w:tcBorders>
              <w:top w:val="single" w:sz="4" w:space="0" w:color="000000"/>
              <w:left w:val="single" w:sz="4" w:space="0" w:color="000000"/>
              <w:bottom w:val="single" w:sz="4" w:space="0" w:color="000000"/>
              <w:right w:val="single" w:sz="4" w:space="0" w:color="000000"/>
            </w:tcBorders>
            <w:hideMark/>
          </w:tcPr>
          <w:p w14:paraId="6E0BCD5F"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20-40 ASF</w:t>
            </w:r>
          </w:p>
        </w:tc>
        <w:tc>
          <w:tcPr>
            <w:tcW w:w="2952" w:type="dxa"/>
            <w:tcBorders>
              <w:top w:val="single" w:sz="4" w:space="0" w:color="000000"/>
              <w:left w:val="single" w:sz="4" w:space="0" w:color="000000"/>
              <w:bottom w:val="single" w:sz="4" w:space="0" w:color="000000"/>
              <w:right w:val="single" w:sz="12" w:space="0" w:color="000000"/>
            </w:tcBorders>
            <w:hideMark/>
          </w:tcPr>
          <w:p w14:paraId="55D29CFD"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3B112BAB"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4834B482"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Anodes</w:t>
            </w:r>
          </w:p>
        </w:tc>
        <w:tc>
          <w:tcPr>
            <w:tcW w:w="2952" w:type="dxa"/>
            <w:tcBorders>
              <w:top w:val="single" w:sz="4" w:space="0" w:color="000000"/>
              <w:left w:val="single" w:sz="4" w:space="0" w:color="000000"/>
              <w:bottom w:val="single" w:sz="4" w:space="0" w:color="000000"/>
              <w:right w:val="single" w:sz="4" w:space="0" w:color="000000"/>
            </w:tcBorders>
            <w:hideMark/>
          </w:tcPr>
          <w:p w14:paraId="28FDC727"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Carbon or Lead</w:t>
            </w:r>
          </w:p>
        </w:tc>
        <w:tc>
          <w:tcPr>
            <w:tcW w:w="2952" w:type="dxa"/>
            <w:tcBorders>
              <w:top w:val="single" w:sz="4" w:space="0" w:color="000000"/>
              <w:left w:val="single" w:sz="4" w:space="0" w:color="000000"/>
              <w:bottom w:val="single" w:sz="4" w:space="0" w:color="000000"/>
              <w:right w:val="single" w:sz="12" w:space="0" w:color="000000"/>
            </w:tcBorders>
            <w:hideMark/>
          </w:tcPr>
          <w:p w14:paraId="2ACDFA89"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680A07F1"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1CC5070E"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Time</w:t>
            </w:r>
          </w:p>
        </w:tc>
        <w:tc>
          <w:tcPr>
            <w:tcW w:w="2952" w:type="dxa"/>
            <w:tcBorders>
              <w:top w:val="single" w:sz="4" w:space="0" w:color="000000"/>
              <w:left w:val="single" w:sz="4" w:space="0" w:color="000000"/>
              <w:bottom w:val="single" w:sz="4" w:space="0" w:color="000000"/>
              <w:right w:val="single" w:sz="4" w:space="0" w:color="000000"/>
            </w:tcBorders>
            <w:hideMark/>
          </w:tcPr>
          <w:p w14:paraId="4DAC65F3"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1-5 minutes</w:t>
            </w:r>
          </w:p>
        </w:tc>
        <w:tc>
          <w:tcPr>
            <w:tcW w:w="2952" w:type="dxa"/>
            <w:tcBorders>
              <w:top w:val="single" w:sz="4" w:space="0" w:color="000000"/>
              <w:left w:val="single" w:sz="4" w:space="0" w:color="000000"/>
              <w:bottom w:val="single" w:sz="4" w:space="0" w:color="000000"/>
              <w:right w:val="single" w:sz="12" w:space="0" w:color="000000"/>
            </w:tcBorders>
            <w:hideMark/>
          </w:tcPr>
          <w:p w14:paraId="69CFE827"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562CB2F6" w14:textId="77777777" w:rsidTr="002A3932">
        <w:trPr>
          <w:trHeight w:val="525"/>
        </w:trPr>
        <w:tc>
          <w:tcPr>
            <w:tcW w:w="2952" w:type="dxa"/>
            <w:tcBorders>
              <w:top w:val="single" w:sz="4" w:space="0" w:color="000000"/>
              <w:left w:val="single" w:sz="12" w:space="0" w:color="000000"/>
              <w:bottom w:val="single" w:sz="12" w:space="0" w:color="000000"/>
              <w:right w:val="single" w:sz="4" w:space="0" w:color="000000"/>
            </w:tcBorders>
            <w:hideMark/>
          </w:tcPr>
          <w:p w14:paraId="63DF9858"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Agitation</w:t>
            </w:r>
          </w:p>
        </w:tc>
        <w:tc>
          <w:tcPr>
            <w:tcW w:w="2952" w:type="dxa"/>
            <w:tcBorders>
              <w:top w:val="single" w:sz="4" w:space="0" w:color="000000"/>
              <w:left w:val="single" w:sz="4" w:space="0" w:color="000000"/>
              <w:bottom w:val="single" w:sz="12" w:space="0" w:color="000000"/>
              <w:right w:val="single" w:sz="4" w:space="0" w:color="000000"/>
            </w:tcBorders>
            <w:hideMark/>
          </w:tcPr>
          <w:p w14:paraId="13E4421C"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Solution movement or mild air</w:t>
            </w:r>
          </w:p>
        </w:tc>
        <w:tc>
          <w:tcPr>
            <w:tcW w:w="2952" w:type="dxa"/>
            <w:tcBorders>
              <w:top w:val="single" w:sz="4" w:space="0" w:color="000000"/>
              <w:left w:val="single" w:sz="4" w:space="0" w:color="000000"/>
              <w:bottom w:val="single" w:sz="12" w:space="0" w:color="000000"/>
              <w:right w:val="single" w:sz="12" w:space="0" w:color="000000"/>
            </w:tcBorders>
            <w:hideMark/>
          </w:tcPr>
          <w:p w14:paraId="36C8F35B" w14:textId="77777777"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2A3932">
              <w:rPr>
                <w:rFonts w:ascii="Arial" w:hAnsi="Arial" w:cs="Arial"/>
                <w:color w:val="000000"/>
                <w:sz w:val="22"/>
                <w:szCs w:val="22"/>
              </w:rPr>
              <w:t>As required</w:t>
            </w:r>
          </w:p>
        </w:tc>
      </w:tr>
    </w:tbl>
    <w:p w14:paraId="708C17A7" w14:textId="77777777" w:rsidR="002A3932" w:rsidRDefault="002A3932"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5D8D6E29" w14:textId="14E992D0" w:rsidR="002A3932" w:rsidRPr="002A3932" w:rsidRDefault="002A3932"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Cathodic Activation of Electroplated Nickel</w:t>
      </w:r>
    </w:p>
    <w:tbl>
      <w:tblPr>
        <w:tblW w:w="8856" w:type="dxa"/>
        <w:tblInd w:w="-108" w:type="dxa"/>
        <w:tblCellMar>
          <w:top w:w="9" w:type="dxa"/>
          <w:right w:w="110" w:type="dxa"/>
        </w:tblCellMar>
        <w:tblLook w:val="04A0" w:firstRow="1" w:lastRow="0" w:firstColumn="1" w:lastColumn="0" w:noHBand="0" w:noVBand="1"/>
      </w:tblPr>
      <w:tblGrid>
        <w:gridCol w:w="2952"/>
        <w:gridCol w:w="2952"/>
        <w:gridCol w:w="2952"/>
      </w:tblGrid>
      <w:tr w:rsidR="002A3932" w:rsidRPr="002A3932" w14:paraId="499F23B5" w14:textId="77777777" w:rsidTr="002A3932">
        <w:trPr>
          <w:trHeight w:val="274"/>
        </w:trPr>
        <w:tc>
          <w:tcPr>
            <w:tcW w:w="2952" w:type="dxa"/>
            <w:tcBorders>
              <w:top w:val="single" w:sz="12" w:space="0" w:color="000000"/>
              <w:left w:val="single" w:sz="12" w:space="0" w:color="000000"/>
              <w:bottom w:val="single" w:sz="4" w:space="0" w:color="000000"/>
              <w:right w:val="single" w:sz="4" w:space="0" w:color="000000"/>
            </w:tcBorders>
          </w:tcPr>
          <w:p w14:paraId="5CBF4F5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
        </w:tc>
        <w:tc>
          <w:tcPr>
            <w:tcW w:w="2952" w:type="dxa"/>
            <w:tcBorders>
              <w:top w:val="single" w:sz="12" w:space="0" w:color="000000"/>
              <w:left w:val="single" w:sz="4" w:space="0" w:color="000000"/>
              <w:bottom w:val="single" w:sz="4" w:space="0" w:color="000000"/>
              <w:right w:val="single" w:sz="4" w:space="0" w:color="000000"/>
            </w:tcBorders>
            <w:hideMark/>
          </w:tcPr>
          <w:p w14:paraId="3252F68C"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b/>
                <w:color w:val="000000"/>
                <w:sz w:val="22"/>
                <w:szCs w:val="22"/>
              </w:rPr>
              <w:t>Range</w:t>
            </w:r>
          </w:p>
        </w:tc>
        <w:tc>
          <w:tcPr>
            <w:tcW w:w="2952" w:type="dxa"/>
            <w:tcBorders>
              <w:top w:val="single" w:sz="12" w:space="0" w:color="000000"/>
              <w:left w:val="single" w:sz="4" w:space="0" w:color="000000"/>
              <w:bottom w:val="single" w:sz="4" w:space="0" w:color="000000"/>
              <w:right w:val="single" w:sz="12" w:space="0" w:color="000000"/>
            </w:tcBorders>
            <w:hideMark/>
          </w:tcPr>
          <w:p w14:paraId="33C9391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b/>
                <w:color w:val="000000"/>
                <w:sz w:val="22"/>
                <w:szCs w:val="22"/>
              </w:rPr>
              <w:t>Optimum</w:t>
            </w:r>
          </w:p>
        </w:tc>
      </w:tr>
      <w:tr w:rsidR="002A3932" w:rsidRPr="002A3932" w14:paraId="027C6FA4" w14:textId="77777777" w:rsidTr="002A3932">
        <w:trPr>
          <w:trHeight w:val="263"/>
        </w:trPr>
        <w:tc>
          <w:tcPr>
            <w:tcW w:w="2952" w:type="dxa"/>
            <w:tcBorders>
              <w:top w:val="single" w:sz="4" w:space="0" w:color="000000"/>
              <w:left w:val="single" w:sz="12" w:space="0" w:color="000000"/>
              <w:bottom w:val="single" w:sz="4" w:space="0" w:color="000000"/>
              <w:right w:val="single" w:sz="4" w:space="0" w:color="000000"/>
            </w:tcBorders>
            <w:hideMark/>
          </w:tcPr>
          <w:p w14:paraId="7929AB1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Concentration</w:t>
            </w:r>
          </w:p>
        </w:tc>
        <w:tc>
          <w:tcPr>
            <w:tcW w:w="2952" w:type="dxa"/>
            <w:tcBorders>
              <w:top w:val="single" w:sz="4" w:space="0" w:color="000000"/>
              <w:left w:val="single" w:sz="4" w:space="0" w:color="000000"/>
              <w:bottom w:val="single" w:sz="4" w:space="0" w:color="000000"/>
              <w:right w:val="single" w:sz="4" w:space="0" w:color="000000"/>
            </w:tcBorders>
            <w:hideMark/>
          </w:tcPr>
          <w:p w14:paraId="4E96B255"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16-24 oz/gal (60-180 g/l)</w:t>
            </w:r>
          </w:p>
        </w:tc>
        <w:tc>
          <w:tcPr>
            <w:tcW w:w="2952" w:type="dxa"/>
            <w:tcBorders>
              <w:top w:val="single" w:sz="4" w:space="0" w:color="000000"/>
              <w:left w:val="single" w:sz="4" w:space="0" w:color="000000"/>
              <w:bottom w:val="single" w:sz="2" w:space="0" w:color="000000"/>
              <w:right w:val="single" w:sz="12" w:space="0" w:color="000000"/>
            </w:tcBorders>
            <w:hideMark/>
          </w:tcPr>
          <w:p w14:paraId="06443A47"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20 oz/gal (150 g/l)</w:t>
            </w:r>
          </w:p>
        </w:tc>
      </w:tr>
      <w:tr w:rsidR="002A3932" w:rsidRPr="002A3932" w14:paraId="303DDD90"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7AD3A2B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Temperature</w:t>
            </w:r>
          </w:p>
        </w:tc>
        <w:tc>
          <w:tcPr>
            <w:tcW w:w="2952" w:type="dxa"/>
            <w:tcBorders>
              <w:top w:val="single" w:sz="4" w:space="0" w:color="000000"/>
              <w:left w:val="single" w:sz="4" w:space="0" w:color="000000"/>
              <w:bottom w:val="single" w:sz="4" w:space="0" w:color="000000"/>
              <w:right w:val="single" w:sz="2" w:space="0" w:color="000000"/>
            </w:tcBorders>
            <w:hideMark/>
          </w:tcPr>
          <w:p w14:paraId="24174DC3"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75-90 deg F (24-32 deg C)</w:t>
            </w:r>
          </w:p>
        </w:tc>
        <w:tc>
          <w:tcPr>
            <w:tcW w:w="2952" w:type="dxa"/>
            <w:tcBorders>
              <w:top w:val="single" w:sz="2" w:space="0" w:color="000000"/>
              <w:left w:val="single" w:sz="2" w:space="0" w:color="000000"/>
              <w:bottom w:val="single" w:sz="2" w:space="0" w:color="000000"/>
              <w:right w:val="single" w:sz="12" w:space="0" w:color="000000"/>
            </w:tcBorders>
            <w:hideMark/>
          </w:tcPr>
          <w:p w14:paraId="2D0EEA43"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82 deg F (28 deg C)</w:t>
            </w:r>
          </w:p>
        </w:tc>
      </w:tr>
      <w:tr w:rsidR="002A3932" w:rsidRPr="002A3932" w14:paraId="1CF8FCD3" w14:textId="77777777" w:rsidTr="002A3932">
        <w:trPr>
          <w:trHeight w:val="265"/>
        </w:trPr>
        <w:tc>
          <w:tcPr>
            <w:tcW w:w="2952" w:type="dxa"/>
            <w:tcBorders>
              <w:top w:val="single" w:sz="4" w:space="0" w:color="000000"/>
              <w:left w:val="single" w:sz="12" w:space="0" w:color="000000"/>
              <w:bottom w:val="single" w:sz="4" w:space="0" w:color="000000"/>
              <w:right w:val="single" w:sz="4" w:space="0" w:color="000000"/>
            </w:tcBorders>
            <w:hideMark/>
          </w:tcPr>
          <w:p w14:paraId="5069B341"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Voltage (rack)</w:t>
            </w:r>
          </w:p>
        </w:tc>
        <w:tc>
          <w:tcPr>
            <w:tcW w:w="2952" w:type="dxa"/>
            <w:tcBorders>
              <w:top w:val="single" w:sz="4" w:space="0" w:color="000000"/>
              <w:left w:val="single" w:sz="4" w:space="0" w:color="000000"/>
              <w:bottom w:val="single" w:sz="4" w:space="0" w:color="000000"/>
              <w:right w:val="single" w:sz="4" w:space="0" w:color="000000"/>
            </w:tcBorders>
            <w:hideMark/>
          </w:tcPr>
          <w:p w14:paraId="020EAB9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1-2</w:t>
            </w:r>
          </w:p>
        </w:tc>
        <w:tc>
          <w:tcPr>
            <w:tcW w:w="2952" w:type="dxa"/>
            <w:tcBorders>
              <w:top w:val="single" w:sz="2" w:space="0" w:color="000000"/>
              <w:left w:val="single" w:sz="4" w:space="0" w:color="000000"/>
              <w:bottom w:val="single" w:sz="4" w:space="0" w:color="000000"/>
              <w:right w:val="single" w:sz="12" w:space="0" w:color="000000"/>
            </w:tcBorders>
            <w:hideMark/>
          </w:tcPr>
          <w:p w14:paraId="07D8A32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57558E10"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1707DE59"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C D (cathodic, rack)</w:t>
            </w:r>
          </w:p>
        </w:tc>
        <w:tc>
          <w:tcPr>
            <w:tcW w:w="2952" w:type="dxa"/>
            <w:tcBorders>
              <w:top w:val="single" w:sz="4" w:space="0" w:color="000000"/>
              <w:left w:val="single" w:sz="4" w:space="0" w:color="000000"/>
              <w:bottom w:val="single" w:sz="4" w:space="0" w:color="000000"/>
              <w:right w:val="single" w:sz="4" w:space="0" w:color="000000"/>
            </w:tcBorders>
            <w:hideMark/>
          </w:tcPr>
          <w:p w14:paraId="23E9AD4D"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20-40 ASF</w:t>
            </w:r>
          </w:p>
        </w:tc>
        <w:tc>
          <w:tcPr>
            <w:tcW w:w="2952" w:type="dxa"/>
            <w:tcBorders>
              <w:top w:val="single" w:sz="4" w:space="0" w:color="000000"/>
              <w:left w:val="single" w:sz="4" w:space="0" w:color="000000"/>
              <w:bottom w:val="single" w:sz="4" w:space="0" w:color="000000"/>
              <w:right w:val="single" w:sz="12" w:space="0" w:color="000000"/>
            </w:tcBorders>
            <w:hideMark/>
          </w:tcPr>
          <w:p w14:paraId="56AA1E34"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7A2B162E" w14:textId="77777777" w:rsidTr="002A3932">
        <w:trPr>
          <w:trHeight w:val="262"/>
        </w:trPr>
        <w:tc>
          <w:tcPr>
            <w:tcW w:w="2952" w:type="dxa"/>
            <w:tcBorders>
              <w:top w:val="single" w:sz="4" w:space="0" w:color="000000"/>
              <w:left w:val="single" w:sz="12" w:space="0" w:color="000000"/>
              <w:bottom w:val="single" w:sz="4" w:space="0" w:color="000000"/>
              <w:right w:val="single" w:sz="4" w:space="0" w:color="000000"/>
            </w:tcBorders>
            <w:hideMark/>
          </w:tcPr>
          <w:p w14:paraId="0837E3D1"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Anodes</w:t>
            </w:r>
          </w:p>
        </w:tc>
        <w:tc>
          <w:tcPr>
            <w:tcW w:w="2952" w:type="dxa"/>
            <w:tcBorders>
              <w:top w:val="single" w:sz="4" w:space="0" w:color="000000"/>
              <w:left w:val="single" w:sz="4" w:space="0" w:color="000000"/>
              <w:bottom w:val="single" w:sz="4" w:space="0" w:color="000000"/>
              <w:right w:val="single" w:sz="4" w:space="0" w:color="000000"/>
            </w:tcBorders>
            <w:hideMark/>
          </w:tcPr>
          <w:p w14:paraId="632B80E5"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Carbon or Lead</w:t>
            </w:r>
          </w:p>
        </w:tc>
        <w:tc>
          <w:tcPr>
            <w:tcW w:w="2952" w:type="dxa"/>
            <w:tcBorders>
              <w:top w:val="single" w:sz="4" w:space="0" w:color="000000"/>
              <w:left w:val="single" w:sz="4" w:space="0" w:color="000000"/>
              <w:bottom w:val="single" w:sz="4" w:space="0" w:color="000000"/>
              <w:right w:val="single" w:sz="12" w:space="0" w:color="000000"/>
            </w:tcBorders>
            <w:hideMark/>
          </w:tcPr>
          <w:p w14:paraId="16FCC555"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3E85E792" w14:textId="77777777" w:rsidTr="002A3932">
        <w:trPr>
          <w:trHeight w:val="264"/>
        </w:trPr>
        <w:tc>
          <w:tcPr>
            <w:tcW w:w="2952" w:type="dxa"/>
            <w:tcBorders>
              <w:top w:val="single" w:sz="4" w:space="0" w:color="000000"/>
              <w:left w:val="single" w:sz="12" w:space="0" w:color="000000"/>
              <w:bottom w:val="single" w:sz="4" w:space="0" w:color="000000"/>
              <w:right w:val="single" w:sz="4" w:space="0" w:color="000000"/>
            </w:tcBorders>
            <w:hideMark/>
          </w:tcPr>
          <w:p w14:paraId="61FEEDC7"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Time</w:t>
            </w:r>
          </w:p>
        </w:tc>
        <w:tc>
          <w:tcPr>
            <w:tcW w:w="2952" w:type="dxa"/>
            <w:tcBorders>
              <w:top w:val="single" w:sz="4" w:space="0" w:color="000000"/>
              <w:left w:val="single" w:sz="4" w:space="0" w:color="000000"/>
              <w:bottom w:val="single" w:sz="4" w:space="0" w:color="000000"/>
              <w:right w:val="single" w:sz="4" w:space="0" w:color="000000"/>
            </w:tcBorders>
            <w:hideMark/>
          </w:tcPr>
          <w:p w14:paraId="0BF4C9E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1-3 minutes</w:t>
            </w:r>
          </w:p>
        </w:tc>
        <w:tc>
          <w:tcPr>
            <w:tcW w:w="2952" w:type="dxa"/>
            <w:tcBorders>
              <w:top w:val="single" w:sz="4" w:space="0" w:color="000000"/>
              <w:left w:val="single" w:sz="4" w:space="0" w:color="000000"/>
              <w:bottom w:val="single" w:sz="4" w:space="0" w:color="000000"/>
              <w:right w:val="single" w:sz="12" w:space="0" w:color="000000"/>
            </w:tcBorders>
            <w:hideMark/>
          </w:tcPr>
          <w:p w14:paraId="48F372B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r w:rsidR="002A3932" w:rsidRPr="002A3932" w14:paraId="7EBFF299" w14:textId="77777777" w:rsidTr="002A3932">
        <w:trPr>
          <w:trHeight w:val="523"/>
        </w:trPr>
        <w:tc>
          <w:tcPr>
            <w:tcW w:w="2952" w:type="dxa"/>
            <w:tcBorders>
              <w:top w:val="single" w:sz="4" w:space="0" w:color="000000"/>
              <w:left w:val="single" w:sz="12" w:space="0" w:color="000000"/>
              <w:bottom w:val="single" w:sz="12" w:space="0" w:color="000000"/>
              <w:right w:val="single" w:sz="4" w:space="0" w:color="000000"/>
            </w:tcBorders>
            <w:hideMark/>
          </w:tcPr>
          <w:p w14:paraId="3211B23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Agitation</w:t>
            </w:r>
          </w:p>
        </w:tc>
        <w:tc>
          <w:tcPr>
            <w:tcW w:w="2952" w:type="dxa"/>
            <w:tcBorders>
              <w:top w:val="single" w:sz="4" w:space="0" w:color="000000"/>
              <w:left w:val="single" w:sz="4" w:space="0" w:color="000000"/>
              <w:bottom w:val="single" w:sz="12" w:space="0" w:color="000000"/>
              <w:right w:val="single" w:sz="4" w:space="0" w:color="000000"/>
            </w:tcBorders>
            <w:hideMark/>
          </w:tcPr>
          <w:p w14:paraId="6BEFC51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Solution movement or mild air</w:t>
            </w:r>
          </w:p>
        </w:tc>
        <w:tc>
          <w:tcPr>
            <w:tcW w:w="2952" w:type="dxa"/>
            <w:tcBorders>
              <w:top w:val="single" w:sz="4" w:space="0" w:color="000000"/>
              <w:left w:val="single" w:sz="4" w:space="0" w:color="000000"/>
              <w:bottom w:val="single" w:sz="12" w:space="0" w:color="000000"/>
              <w:right w:val="single" w:sz="12" w:space="0" w:color="000000"/>
            </w:tcBorders>
            <w:hideMark/>
          </w:tcPr>
          <w:p w14:paraId="6868277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As required</w:t>
            </w:r>
          </w:p>
        </w:tc>
      </w:tr>
    </w:tbl>
    <w:p w14:paraId="613230F7" w14:textId="77777777" w:rsidR="002A3932" w:rsidRPr="00976015" w:rsidRDefault="002A3932" w:rsidP="002A3932">
      <w:pPr>
        <w:widowControl w:val="0"/>
        <w:suppressAutoHyphens/>
        <w:autoSpaceDE w:val="0"/>
        <w:autoSpaceDN w:val="0"/>
        <w:adjustRightInd w:val="0"/>
        <w:spacing w:line="276" w:lineRule="auto"/>
        <w:textAlignment w:val="center"/>
        <w:rPr>
          <w:rFonts w:ascii="Arial" w:hAnsi="Arial" w:cs="Arial"/>
          <w:b/>
          <w:bCs/>
          <w:color w:val="000000"/>
          <w:sz w:val="22"/>
          <w:szCs w:val="22"/>
        </w:rPr>
      </w:pPr>
    </w:p>
    <w:p w14:paraId="732DC0B5" w14:textId="3436D0B1" w:rsidR="00457F83" w:rsidRPr="00FD4746" w:rsidRDefault="002A3932"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Equipment</w:t>
      </w:r>
    </w:p>
    <w:tbl>
      <w:tblPr>
        <w:tblW w:w="8856" w:type="dxa"/>
        <w:tblInd w:w="-108" w:type="dxa"/>
        <w:tblCellMar>
          <w:top w:w="9" w:type="dxa"/>
          <w:right w:w="115" w:type="dxa"/>
        </w:tblCellMar>
        <w:tblLook w:val="04A0" w:firstRow="1" w:lastRow="0" w:firstColumn="1" w:lastColumn="0" w:noHBand="0" w:noVBand="1"/>
      </w:tblPr>
      <w:tblGrid>
        <w:gridCol w:w="2088"/>
        <w:gridCol w:w="6768"/>
      </w:tblGrid>
      <w:tr w:rsidR="002A3932" w:rsidRPr="002A3932" w14:paraId="50E900EA" w14:textId="77777777" w:rsidTr="002A3932">
        <w:trPr>
          <w:trHeight w:val="274"/>
        </w:trPr>
        <w:tc>
          <w:tcPr>
            <w:tcW w:w="2088" w:type="dxa"/>
            <w:tcBorders>
              <w:top w:val="single" w:sz="12" w:space="0" w:color="000000"/>
              <w:left w:val="single" w:sz="12" w:space="0" w:color="000000"/>
              <w:bottom w:val="single" w:sz="4" w:space="0" w:color="000000"/>
              <w:right w:val="single" w:sz="4" w:space="0" w:color="000000"/>
            </w:tcBorders>
            <w:hideMark/>
          </w:tcPr>
          <w:p w14:paraId="66F5432F"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Tank</w:t>
            </w:r>
          </w:p>
        </w:tc>
        <w:tc>
          <w:tcPr>
            <w:tcW w:w="6768" w:type="dxa"/>
            <w:tcBorders>
              <w:top w:val="single" w:sz="12" w:space="0" w:color="000000"/>
              <w:left w:val="single" w:sz="4" w:space="0" w:color="000000"/>
              <w:bottom w:val="single" w:sz="4" w:space="0" w:color="000000"/>
              <w:right w:val="single" w:sz="12" w:space="0" w:color="000000"/>
            </w:tcBorders>
            <w:hideMark/>
          </w:tcPr>
          <w:p w14:paraId="6A1F616A"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roofErr w:type="spellStart"/>
            <w:r w:rsidRPr="002A3932">
              <w:rPr>
                <w:rFonts w:ascii="Arial" w:hAnsi="Arial" w:cs="Arial"/>
                <w:color w:val="000000"/>
                <w:sz w:val="22"/>
                <w:szCs w:val="22"/>
              </w:rPr>
              <w:t>Koroseal</w:t>
            </w:r>
            <w:proofErr w:type="spellEnd"/>
            <w:r w:rsidRPr="002A3932">
              <w:rPr>
                <w:rFonts w:ascii="Arial" w:hAnsi="Arial" w:cs="Arial"/>
                <w:color w:val="000000"/>
                <w:sz w:val="22"/>
                <w:szCs w:val="22"/>
              </w:rPr>
              <w:t xml:space="preserve"> lined steel, reinforced </w:t>
            </w:r>
            <w:proofErr w:type="spellStart"/>
            <w:r w:rsidRPr="002A3932">
              <w:rPr>
                <w:rFonts w:ascii="Arial" w:hAnsi="Arial" w:cs="Arial"/>
                <w:color w:val="000000"/>
                <w:sz w:val="22"/>
                <w:szCs w:val="22"/>
              </w:rPr>
              <w:t>polypro</w:t>
            </w:r>
            <w:proofErr w:type="spellEnd"/>
            <w:r w:rsidRPr="002A3932">
              <w:rPr>
                <w:rFonts w:ascii="Arial" w:hAnsi="Arial" w:cs="Arial"/>
                <w:color w:val="000000"/>
                <w:sz w:val="22"/>
                <w:szCs w:val="22"/>
              </w:rPr>
              <w:t>, or fiberglass</w:t>
            </w:r>
          </w:p>
        </w:tc>
      </w:tr>
      <w:tr w:rsidR="002A3932" w:rsidRPr="002A3932" w14:paraId="6AFE46D1" w14:textId="77777777" w:rsidTr="002A3932">
        <w:trPr>
          <w:trHeight w:val="264"/>
        </w:trPr>
        <w:tc>
          <w:tcPr>
            <w:tcW w:w="2088" w:type="dxa"/>
            <w:tcBorders>
              <w:top w:val="single" w:sz="4" w:space="0" w:color="000000"/>
              <w:left w:val="single" w:sz="12" w:space="0" w:color="000000"/>
              <w:bottom w:val="single" w:sz="4" w:space="0" w:color="000000"/>
              <w:right w:val="single" w:sz="4" w:space="0" w:color="000000"/>
            </w:tcBorders>
            <w:hideMark/>
          </w:tcPr>
          <w:p w14:paraId="15D4EFF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Heater</w:t>
            </w:r>
          </w:p>
        </w:tc>
        <w:tc>
          <w:tcPr>
            <w:tcW w:w="6768" w:type="dxa"/>
            <w:tcBorders>
              <w:top w:val="single" w:sz="4" w:space="0" w:color="000000"/>
              <w:left w:val="single" w:sz="4" w:space="0" w:color="000000"/>
              <w:bottom w:val="single" w:sz="4" w:space="0" w:color="000000"/>
              <w:right w:val="single" w:sz="12" w:space="0" w:color="000000"/>
            </w:tcBorders>
            <w:hideMark/>
          </w:tcPr>
          <w:p w14:paraId="2505CFB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Quartz or Teflon coil</w:t>
            </w:r>
          </w:p>
        </w:tc>
      </w:tr>
      <w:tr w:rsidR="002A3932" w:rsidRPr="002A3932" w14:paraId="63988189" w14:textId="77777777" w:rsidTr="002A3932">
        <w:trPr>
          <w:trHeight w:val="264"/>
        </w:trPr>
        <w:tc>
          <w:tcPr>
            <w:tcW w:w="2088" w:type="dxa"/>
            <w:tcBorders>
              <w:top w:val="single" w:sz="4" w:space="0" w:color="000000"/>
              <w:left w:val="single" w:sz="12" w:space="0" w:color="000000"/>
              <w:bottom w:val="single" w:sz="4" w:space="0" w:color="000000"/>
              <w:right w:val="single" w:sz="4" w:space="0" w:color="000000"/>
            </w:tcBorders>
            <w:hideMark/>
          </w:tcPr>
          <w:p w14:paraId="37EFA7A1"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Ventilation</w:t>
            </w:r>
          </w:p>
        </w:tc>
        <w:tc>
          <w:tcPr>
            <w:tcW w:w="6768" w:type="dxa"/>
            <w:tcBorders>
              <w:top w:val="single" w:sz="4" w:space="0" w:color="000000"/>
              <w:left w:val="single" w:sz="4" w:space="0" w:color="000000"/>
              <w:bottom w:val="single" w:sz="4" w:space="0" w:color="000000"/>
              <w:right w:val="single" w:sz="12" w:space="0" w:color="000000"/>
            </w:tcBorders>
            <w:hideMark/>
          </w:tcPr>
          <w:p w14:paraId="7FFE8DF2"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Mechanical to maintain levels below permissible exposure limits</w:t>
            </w:r>
          </w:p>
        </w:tc>
      </w:tr>
      <w:tr w:rsidR="002A3932" w:rsidRPr="002A3932" w14:paraId="10C46D15" w14:textId="77777777" w:rsidTr="002A3932">
        <w:trPr>
          <w:trHeight w:val="271"/>
        </w:trPr>
        <w:tc>
          <w:tcPr>
            <w:tcW w:w="2088" w:type="dxa"/>
            <w:tcBorders>
              <w:top w:val="single" w:sz="4" w:space="0" w:color="000000"/>
              <w:left w:val="single" w:sz="12" w:space="0" w:color="000000"/>
              <w:bottom w:val="single" w:sz="12" w:space="0" w:color="000000"/>
              <w:right w:val="single" w:sz="4" w:space="0" w:color="000000"/>
            </w:tcBorders>
            <w:hideMark/>
          </w:tcPr>
          <w:p w14:paraId="6CAE5216"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Agitation</w:t>
            </w:r>
          </w:p>
        </w:tc>
        <w:tc>
          <w:tcPr>
            <w:tcW w:w="6768" w:type="dxa"/>
            <w:tcBorders>
              <w:top w:val="single" w:sz="4" w:space="0" w:color="000000"/>
              <w:left w:val="single" w:sz="4" w:space="0" w:color="000000"/>
              <w:bottom w:val="single" w:sz="12" w:space="0" w:color="000000"/>
              <w:right w:val="single" w:sz="12" w:space="0" w:color="000000"/>
            </w:tcBorders>
            <w:hideMark/>
          </w:tcPr>
          <w:p w14:paraId="769016B7"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Stirrer, pump, work movement, or mild air</w:t>
            </w:r>
          </w:p>
        </w:tc>
      </w:tr>
    </w:tbl>
    <w:p w14:paraId="60B1C6DA" w14:textId="77777777" w:rsidR="00457F83" w:rsidRDefault="00457F83"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1F4D0B9F" w14:textId="6DCA8CD3" w:rsidR="002A3932" w:rsidRPr="00FD4746" w:rsidRDefault="002A3932"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Solution Make Up</w:t>
      </w:r>
    </w:p>
    <w:p w14:paraId="1C52FB9E" w14:textId="77777777"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Consult Ultrex SP 22, MSDS sheet before handling this product.</w:t>
      </w:r>
    </w:p>
    <w:p w14:paraId="368B91E6" w14:textId="560DFF72" w:rsidR="002A3932" w:rsidRP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 xml:space="preserve">Be sure the process tank has been drained and cleaned. </w:t>
      </w:r>
      <w:r w:rsidR="001D3F60" w:rsidRPr="002A3932">
        <w:rPr>
          <w:rFonts w:ascii="Arial" w:hAnsi="Arial" w:cs="Arial"/>
          <w:color w:val="000000"/>
          <w:sz w:val="22"/>
          <w:szCs w:val="22"/>
        </w:rPr>
        <w:t>Fill</w:t>
      </w:r>
      <w:r w:rsidRPr="002A3932">
        <w:rPr>
          <w:rFonts w:ascii="Arial" w:hAnsi="Arial" w:cs="Arial"/>
          <w:color w:val="000000"/>
          <w:sz w:val="22"/>
          <w:szCs w:val="22"/>
        </w:rPr>
        <w:t xml:space="preserve"> within two thirds of the final operating volume with clean, warm water (100-120 deg F, 38-49 deg C). With good solution stirring, gradually add the required amount of Ultrex SP 22.</w:t>
      </w:r>
    </w:p>
    <w:p w14:paraId="2741B5DB" w14:textId="77777777" w:rsid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
    <w:p w14:paraId="45606D47" w14:textId="6E1E9B89" w:rsid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r w:rsidRPr="002A3932">
        <w:rPr>
          <w:rFonts w:ascii="Arial" w:hAnsi="Arial" w:cs="Arial"/>
          <w:color w:val="000000"/>
          <w:sz w:val="22"/>
          <w:szCs w:val="22"/>
        </w:rPr>
        <w:t>After the required amount of Ultrex SP 22 has been added and dissolved, adjust final solution operating volume and temperature.</w:t>
      </w:r>
    </w:p>
    <w:p w14:paraId="5DFA8073" w14:textId="77777777" w:rsidR="002A3932" w:rsidRDefault="002A3932"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
    <w:p w14:paraId="4B15441C"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5A37ECE8"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444E96E2"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7D2974AC"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266F4CA6"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1AAE5FF9"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7C518888" w14:textId="77777777" w:rsidR="00367535"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p>
    <w:p w14:paraId="39434BB7" w14:textId="578EE1BC" w:rsidR="002A3932" w:rsidRPr="00FD4746" w:rsidRDefault="00367535"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lastRenderedPageBreak/>
        <w:t>Analysis Procedure Ultrex SP 22</w:t>
      </w:r>
    </w:p>
    <w:p w14:paraId="1E10C65B" w14:textId="71D8FC02" w:rsidR="00367535" w:rsidRPr="00367535" w:rsidRDefault="00367535" w:rsidP="00367535">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 xml:space="preserve">The active components are typically consumed in the appropriate process (refer to pg.1). Surfactants and detergents are consumed in </w:t>
      </w:r>
      <w:proofErr w:type="gramStart"/>
      <w:r w:rsidRPr="00367535">
        <w:rPr>
          <w:rFonts w:ascii="Arial" w:hAnsi="Arial" w:cs="Arial"/>
          <w:color w:val="000000"/>
          <w:sz w:val="22"/>
          <w:szCs w:val="22"/>
        </w:rPr>
        <w:t>the cleaning</w:t>
      </w:r>
      <w:proofErr w:type="gramEnd"/>
      <w:r w:rsidRPr="00367535">
        <w:rPr>
          <w:rFonts w:ascii="Arial" w:hAnsi="Arial" w:cs="Arial"/>
          <w:color w:val="000000"/>
          <w:sz w:val="22"/>
          <w:szCs w:val="22"/>
        </w:rPr>
        <w:t xml:space="preserve"> operation, by emulsifying oils and grease. Drag out of the acid bath and replenishment of the bath with water also dilutes the working solution. In double cleaning cycles, drag in of the preceding </w:t>
      </w:r>
      <w:r w:rsidR="001D3F60" w:rsidRPr="00367535">
        <w:rPr>
          <w:rFonts w:ascii="Arial" w:hAnsi="Arial" w:cs="Arial"/>
          <w:color w:val="000000"/>
          <w:sz w:val="22"/>
          <w:szCs w:val="22"/>
        </w:rPr>
        <w:t>electro cleaner</w:t>
      </w:r>
      <w:r w:rsidRPr="00367535">
        <w:rPr>
          <w:rFonts w:ascii="Arial" w:hAnsi="Arial" w:cs="Arial"/>
          <w:color w:val="000000"/>
          <w:sz w:val="22"/>
          <w:szCs w:val="22"/>
        </w:rPr>
        <w:t xml:space="preserve"> will neutralize some of the acidity. Regular maintenance additions of </w:t>
      </w:r>
      <w:r w:rsidRPr="00367535">
        <w:rPr>
          <w:rFonts w:ascii="Arial" w:hAnsi="Arial" w:cs="Arial"/>
          <w:b/>
          <w:color w:val="000000"/>
          <w:sz w:val="22"/>
          <w:szCs w:val="22"/>
        </w:rPr>
        <w:t xml:space="preserve">Ultrex SP 22 </w:t>
      </w:r>
      <w:r w:rsidRPr="00367535">
        <w:rPr>
          <w:rFonts w:ascii="Arial" w:hAnsi="Arial" w:cs="Arial"/>
          <w:color w:val="000000"/>
          <w:sz w:val="22"/>
          <w:szCs w:val="22"/>
        </w:rPr>
        <w:t xml:space="preserve">are recommended to replenish the bath. This can be accomplished by observing </w:t>
      </w:r>
      <w:proofErr w:type="gramStart"/>
      <w:r w:rsidRPr="00367535">
        <w:rPr>
          <w:rFonts w:ascii="Arial" w:hAnsi="Arial" w:cs="Arial"/>
          <w:color w:val="000000"/>
          <w:sz w:val="22"/>
          <w:szCs w:val="22"/>
        </w:rPr>
        <w:t>quality</w:t>
      </w:r>
      <w:proofErr w:type="gramEnd"/>
      <w:r w:rsidRPr="00367535">
        <w:rPr>
          <w:rFonts w:ascii="Arial" w:hAnsi="Arial" w:cs="Arial"/>
          <w:color w:val="000000"/>
          <w:sz w:val="22"/>
          <w:szCs w:val="22"/>
        </w:rPr>
        <w:t xml:space="preserve"> </w:t>
      </w:r>
      <w:proofErr w:type="gramStart"/>
      <w:r w:rsidRPr="00367535">
        <w:rPr>
          <w:rFonts w:ascii="Arial" w:hAnsi="Arial" w:cs="Arial"/>
          <w:color w:val="000000"/>
          <w:sz w:val="22"/>
          <w:szCs w:val="22"/>
        </w:rPr>
        <w:t>of:</w:t>
      </w:r>
      <w:proofErr w:type="gramEnd"/>
      <w:r w:rsidRPr="00367535">
        <w:rPr>
          <w:rFonts w:ascii="Arial" w:hAnsi="Arial" w:cs="Arial"/>
          <w:color w:val="000000"/>
          <w:sz w:val="22"/>
          <w:szCs w:val="22"/>
        </w:rPr>
        <w:t xml:space="preserve"> activation, pickling, or descaling, and making appropriate additions per requirements of the particular process. Alternatively, the acid bath can be analyzed to determine actual concentration of </w:t>
      </w:r>
      <w:r w:rsidRPr="00367535">
        <w:rPr>
          <w:rFonts w:ascii="Arial" w:hAnsi="Arial" w:cs="Arial"/>
          <w:b/>
          <w:color w:val="000000"/>
          <w:sz w:val="22"/>
          <w:szCs w:val="22"/>
        </w:rPr>
        <w:t>Ultrex SP 22</w:t>
      </w:r>
      <w:r w:rsidRPr="00367535">
        <w:rPr>
          <w:rFonts w:ascii="Arial" w:hAnsi="Arial" w:cs="Arial"/>
          <w:color w:val="000000"/>
          <w:sz w:val="22"/>
          <w:szCs w:val="22"/>
        </w:rPr>
        <w:t>, and the required addition of product to restore the balanced ratio of all the acid bath components.</w:t>
      </w:r>
    </w:p>
    <w:p w14:paraId="04964A62" w14:textId="77777777" w:rsidR="00367535" w:rsidRDefault="00367535" w:rsidP="00367535">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The following analysis procedure is recommended:</w:t>
      </w:r>
    </w:p>
    <w:p w14:paraId="7F690B1E" w14:textId="77777777" w:rsidR="00367535" w:rsidRPr="00367535" w:rsidRDefault="00367535" w:rsidP="00367535">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p>
    <w:p w14:paraId="14B0435B" w14:textId="77777777" w:rsidR="00367535" w:rsidRPr="00367535" w:rsidRDefault="00367535" w:rsidP="00367535">
      <w:pPr>
        <w:pStyle w:val="ListParagraph"/>
        <w:widowControl w:val="0"/>
        <w:numPr>
          <w:ilvl w:val="0"/>
          <w:numId w:val="5"/>
        </w:numPr>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 xml:space="preserve">Pipette a </w:t>
      </w:r>
      <w:proofErr w:type="gramStart"/>
      <w:r w:rsidRPr="00367535">
        <w:rPr>
          <w:rFonts w:ascii="Arial" w:hAnsi="Arial" w:cs="Arial"/>
          <w:color w:val="000000"/>
          <w:sz w:val="22"/>
          <w:szCs w:val="22"/>
        </w:rPr>
        <w:t>10 milliliter</w:t>
      </w:r>
      <w:proofErr w:type="gramEnd"/>
      <w:r w:rsidRPr="00367535">
        <w:rPr>
          <w:rFonts w:ascii="Arial" w:hAnsi="Arial" w:cs="Arial"/>
          <w:color w:val="000000"/>
          <w:sz w:val="22"/>
          <w:szCs w:val="22"/>
        </w:rPr>
        <w:t xml:space="preserve"> sample of the acid bath into a 250 milliliter Erlenmeyer flask.</w:t>
      </w:r>
    </w:p>
    <w:p w14:paraId="4914C4E9" w14:textId="77777777" w:rsidR="00367535" w:rsidRPr="00367535" w:rsidRDefault="00367535" w:rsidP="00367535">
      <w:pPr>
        <w:pStyle w:val="ListParagraph"/>
        <w:widowControl w:val="0"/>
        <w:numPr>
          <w:ilvl w:val="0"/>
          <w:numId w:val="5"/>
        </w:numPr>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Add 50-100 milliliters of clean water.</w:t>
      </w:r>
    </w:p>
    <w:p w14:paraId="3CD30A18" w14:textId="77777777" w:rsidR="00367535" w:rsidRPr="00367535" w:rsidRDefault="00367535" w:rsidP="00367535">
      <w:pPr>
        <w:pStyle w:val="ListParagraph"/>
        <w:widowControl w:val="0"/>
        <w:numPr>
          <w:ilvl w:val="0"/>
          <w:numId w:val="5"/>
        </w:numPr>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Add 2-4 drops of Methyl Orange Indicator, developing a pink solution color.</w:t>
      </w:r>
    </w:p>
    <w:p w14:paraId="07370055" w14:textId="77777777" w:rsidR="00367535" w:rsidRPr="00367535" w:rsidRDefault="00367535" w:rsidP="00367535">
      <w:pPr>
        <w:pStyle w:val="ListParagraph"/>
        <w:widowControl w:val="0"/>
        <w:numPr>
          <w:ilvl w:val="0"/>
          <w:numId w:val="5"/>
        </w:numPr>
        <w:suppressAutoHyphens/>
        <w:autoSpaceDE w:val="0"/>
        <w:autoSpaceDN w:val="0"/>
        <w:adjustRightInd w:val="0"/>
        <w:spacing w:line="276" w:lineRule="auto"/>
        <w:textAlignment w:val="center"/>
        <w:outlineLvl w:val="0"/>
        <w:rPr>
          <w:rFonts w:ascii="Arial" w:hAnsi="Arial" w:cs="Arial"/>
          <w:color w:val="000000"/>
          <w:sz w:val="22"/>
          <w:szCs w:val="22"/>
        </w:rPr>
      </w:pPr>
      <w:r w:rsidRPr="00367535">
        <w:rPr>
          <w:rFonts w:ascii="Arial" w:hAnsi="Arial" w:cs="Arial"/>
          <w:color w:val="000000"/>
          <w:sz w:val="22"/>
          <w:szCs w:val="22"/>
        </w:rPr>
        <w:t xml:space="preserve">Titrate with Sodium Hydroxide of known normality, until the pink color has been discharged to </w:t>
      </w:r>
      <w:proofErr w:type="spellStart"/>
      <w:r w:rsidRPr="00367535">
        <w:rPr>
          <w:rFonts w:ascii="Arial" w:hAnsi="Arial" w:cs="Arial"/>
          <w:color w:val="000000"/>
          <w:sz w:val="22"/>
          <w:szCs w:val="22"/>
        </w:rPr>
        <w:t>ayellow</w:t>
      </w:r>
      <w:proofErr w:type="spellEnd"/>
      <w:r w:rsidRPr="00367535">
        <w:rPr>
          <w:rFonts w:ascii="Arial" w:hAnsi="Arial" w:cs="Arial"/>
          <w:color w:val="000000"/>
          <w:sz w:val="22"/>
          <w:szCs w:val="22"/>
        </w:rPr>
        <w:t xml:space="preserve"> colored endpoint.</w:t>
      </w:r>
    </w:p>
    <w:p w14:paraId="536E2877" w14:textId="77777777" w:rsidR="00367535" w:rsidRPr="00367535" w:rsidRDefault="00367535" w:rsidP="00367535">
      <w:pPr>
        <w:widowControl w:val="0"/>
        <w:suppressAutoHyphens/>
        <w:autoSpaceDE w:val="0"/>
        <w:autoSpaceDN w:val="0"/>
        <w:adjustRightInd w:val="0"/>
        <w:spacing w:line="276" w:lineRule="auto"/>
        <w:ind w:left="240"/>
        <w:textAlignment w:val="center"/>
        <w:outlineLvl w:val="0"/>
        <w:rPr>
          <w:rFonts w:ascii="Arial" w:hAnsi="Arial" w:cs="Arial"/>
          <w:color w:val="000000"/>
          <w:sz w:val="22"/>
          <w:szCs w:val="22"/>
        </w:rPr>
      </w:pPr>
    </w:p>
    <w:p w14:paraId="6414668A" w14:textId="77777777" w:rsidR="00367535" w:rsidRDefault="00367535" w:rsidP="00367535">
      <w:pPr>
        <w:widowControl w:val="0"/>
        <w:suppressAutoHyphens/>
        <w:autoSpaceDE w:val="0"/>
        <w:autoSpaceDN w:val="0"/>
        <w:adjustRightInd w:val="0"/>
        <w:spacing w:line="276" w:lineRule="auto"/>
        <w:jc w:val="center"/>
        <w:textAlignment w:val="center"/>
        <w:outlineLvl w:val="0"/>
        <w:rPr>
          <w:rFonts w:ascii="Arial" w:hAnsi="Arial" w:cs="Arial"/>
          <w:color w:val="000000"/>
          <w:sz w:val="22"/>
          <w:szCs w:val="22"/>
        </w:rPr>
      </w:pPr>
      <w:r w:rsidRPr="00367535">
        <w:rPr>
          <w:rFonts w:ascii="Arial" w:hAnsi="Arial" w:cs="Arial"/>
          <w:color w:val="000000"/>
          <w:sz w:val="22"/>
          <w:szCs w:val="22"/>
        </w:rPr>
        <w:t xml:space="preserve">Calculation: (milliliters of titrant) X (Normality) X (1.739) = </w:t>
      </w:r>
      <w:r w:rsidRPr="00367535">
        <w:rPr>
          <w:rFonts w:ascii="Arial" w:hAnsi="Arial" w:cs="Arial"/>
          <w:b/>
          <w:color w:val="000000"/>
          <w:sz w:val="22"/>
          <w:szCs w:val="22"/>
        </w:rPr>
        <w:t xml:space="preserve">Ultrex SP 22 </w:t>
      </w:r>
      <w:r w:rsidRPr="00367535">
        <w:rPr>
          <w:rFonts w:ascii="Arial" w:hAnsi="Arial" w:cs="Arial"/>
          <w:color w:val="000000"/>
          <w:sz w:val="22"/>
          <w:szCs w:val="22"/>
        </w:rPr>
        <w:t>(oz/gal)</w:t>
      </w:r>
    </w:p>
    <w:p w14:paraId="04FDF111" w14:textId="77777777" w:rsidR="001D3F60" w:rsidRPr="00367535" w:rsidRDefault="001D3F60" w:rsidP="001D3F60">
      <w:pPr>
        <w:widowControl w:val="0"/>
        <w:suppressAutoHyphens/>
        <w:autoSpaceDE w:val="0"/>
        <w:autoSpaceDN w:val="0"/>
        <w:adjustRightInd w:val="0"/>
        <w:spacing w:line="276" w:lineRule="auto"/>
        <w:textAlignment w:val="center"/>
        <w:outlineLvl w:val="0"/>
        <w:rPr>
          <w:rFonts w:ascii="Arial" w:hAnsi="Arial" w:cs="Arial"/>
          <w:color w:val="000000"/>
          <w:sz w:val="22"/>
          <w:szCs w:val="22"/>
        </w:rPr>
      </w:pPr>
    </w:p>
    <w:p w14:paraId="2798BC07" w14:textId="2904FF2D" w:rsidR="002A3932" w:rsidRPr="00FD4746" w:rsidRDefault="001D3F60" w:rsidP="002A3932">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Process Suggestions</w:t>
      </w:r>
    </w:p>
    <w:p w14:paraId="426D3F28" w14:textId="6968B4D3"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1D3F60">
        <w:rPr>
          <w:rFonts w:ascii="Arial" w:hAnsi="Arial" w:cs="Arial"/>
          <w:bCs/>
          <w:color w:val="000000"/>
          <w:sz w:val="22"/>
          <w:szCs w:val="22"/>
        </w:rPr>
        <w:t>Ultrex SP 22 sufficiently neutralizes alkaline: films from the preceding cleaner dip, while activating the base metal prior to plating or subsequent operation. The solution is fortified with surfactants, that emulsify residual oils and grease that may be dragged into the acid bath. Light rust and oxides are normally removed in the immersion dip. Metallic smuts, light scales, and spot welds are best removed by immersion or cathodically, at higher concentrations of Ultrex SP 22. Problems that may occur in the line include:</w:t>
      </w:r>
    </w:p>
    <w:p w14:paraId="6139D995"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bCs/>
          <w:color w:val="000000"/>
          <w:sz w:val="22"/>
          <w:szCs w:val="22"/>
        </w:rPr>
      </w:pPr>
    </w:p>
    <w:p w14:paraId="2EF5F2C0" w14:textId="611BD39D"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Hardened floating tar balls or crust lining the acid tank. Indicates drag in of cleaner solution, oils, and grease. Maintenance of the cleaners and optimizing line rinsing is recommended.</w:t>
      </w:r>
    </w:p>
    <w:p w14:paraId="0D611C48" w14:textId="6C488918"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Water breaks after the acid. Usually, poor cleaning or contaminated acid solution.</w:t>
      </w:r>
    </w:p>
    <w:p w14:paraId="6186B2C6" w14:textId="562616E2"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 xml:space="preserve">Rusting after the acid dip. This may be due to long transfer times or extended immersion in rinses. Otherwise, the acid solution may be saturated with dissolved metal requiring </w:t>
      </w:r>
      <w:proofErr w:type="gramStart"/>
      <w:r w:rsidRPr="001D3F60">
        <w:rPr>
          <w:rFonts w:ascii="Arial" w:hAnsi="Arial" w:cs="Arial"/>
          <w:color w:val="000000"/>
          <w:sz w:val="22"/>
          <w:szCs w:val="22"/>
        </w:rPr>
        <w:t>its dumping</w:t>
      </w:r>
      <w:proofErr w:type="gramEnd"/>
      <w:r w:rsidRPr="001D3F60">
        <w:rPr>
          <w:rFonts w:ascii="Arial" w:hAnsi="Arial" w:cs="Arial"/>
          <w:color w:val="000000"/>
          <w:sz w:val="22"/>
          <w:szCs w:val="22"/>
        </w:rPr>
        <w:t>.</w:t>
      </w:r>
    </w:p>
    <w:p w14:paraId="07852DC0" w14:textId="390C3CD8"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 xml:space="preserve">Base metal smuts in the acid. The acid may be too strong for the alloy </w:t>
      </w:r>
      <w:proofErr w:type="gramStart"/>
      <w:r w:rsidRPr="001D3F60">
        <w:rPr>
          <w:rFonts w:ascii="Arial" w:hAnsi="Arial" w:cs="Arial"/>
          <w:color w:val="000000"/>
          <w:sz w:val="22"/>
          <w:szCs w:val="22"/>
        </w:rPr>
        <w:t>dipped, or</w:t>
      </w:r>
      <w:proofErr w:type="gramEnd"/>
      <w:r w:rsidRPr="001D3F60">
        <w:rPr>
          <w:rFonts w:ascii="Arial" w:hAnsi="Arial" w:cs="Arial"/>
          <w:color w:val="000000"/>
          <w:sz w:val="22"/>
          <w:szCs w:val="22"/>
        </w:rPr>
        <w:t xml:space="preserve"> contaminated with dissolved metals.</w:t>
      </w:r>
    </w:p>
    <w:p w14:paraId="1B38CDBC" w14:textId="77777777"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Surface smut or immersion deposit (such as copper on steel), exiting the acid.</w:t>
      </w:r>
    </w:p>
    <w:p w14:paraId="6D395480" w14:textId="77777777" w:rsidR="001D3F60" w:rsidRPr="001D3F60" w:rsidRDefault="001D3F60" w:rsidP="001D3F60">
      <w:pPr>
        <w:pStyle w:val="ListParagraph"/>
        <w:widowControl w:val="0"/>
        <w:numPr>
          <w:ilvl w:val="0"/>
          <w:numId w:val="8"/>
        </w:numPr>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Excessive metallic contamination. Replace the acid with a fresh make up.</w:t>
      </w:r>
    </w:p>
    <w:p w14:paraId="43AA9AE3" w14:textId="77777777" w:rsidR="001D3F60" w:rsidRPr="00976015" w:rsidRDefault="001D3F60" w:rsidP="002A3932">
      <w:pPr>
        <w:widowControl w:val="0"/>
        <w:suppressAutoHyphens/>
        <w:autoSpaceDE w:val="0"/>
        <w:autoSpaceDN w:val="0"/>
        <w:adjustRightInd w:val="0"/>
        <w:spacing w:line="276" w:lineRule="auto"/>
        <w:textAlignment w:val="center"/>
        <w:rPr>
          <w:rFonts w:ascii="Arial" w:hAnsi="Arial" w:cs="Arial"/>
          <w:color w:val="000000"/>
          <w:sz w:val="22"/>
          <w:szCs w:val="22"/>
        </w:rPr>
      </w:pPr>
    </w:p>
    <w:p w14:paraId="4D0AC820" w14:textId="32D347EC" w:rsidR="001D3F60" w:rsidRPr="00FD4746" w:rsidRDefault="001D3F60" w:rsidP="001D3F60">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lastRenderedPageBreak/>
        <w:t xml:space="preserve">Physical Characteristics </w:t>
      </w:r>
    </w:p>
    <w:tbl>
      <w:tblPr>
        <w:tblW w:w="8856" w:type="dxa"/>
        <w:tblInd w:w="-108" w:type="dxa"/>
        <w:tblCellMar>
          <w:top w:w="9" w:type="dxa"/>
          <w:right w:w="115" w:type="dxa"/>
        </w:tblCellMar>
        <w:tblLook w:val="04A0" w:firstRow="1" w:lastRow="0" w:firstColumn="1" w:lastColumn="0" w:noHBand="0" w:noVBand="1"/>
      </w:tblPr>
      <w:tblGrid>
        <w:gridCol w:w="4428"/>
        <w:gridCol w:w="4428"/>
      </w:tblGrid>
      <w:tr w:rsidR="001D3F60" w:rsidRPr="001D3F60" w14:paraId="1836A11E" w14:textId="77777777" w:rsidTr="001D3F60">
        <w:trPr>
          <w:trHeight w:val="274"/>
        </w:trPr>
        <w:tc>
          <w:tcPr>
            <w:tcW w:w="4428" w:type="dxa"/>
            <w:tcBorders>
              <w:top w:val="single" w:sz="12" w:space="0" w:color="000000"/>
              <w:left w:val="single" w:sz="12" w:space="0" w:color="000000"/>
              <w:bottom w:val="single" w:sz="4" w:space="0" w:color="000000"/>
              <w:right w:val="single" w:sz="4" w:space="0" w:color="000000"/>
            </w:tcBorders>
            <w:hideMark/>
          </w:tcPr>
          <w:p w14:paraId="7B525EF3"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Appearance</w:t>
            </w:r>
          </w:p>
        </w:tc>
        <w:tc>
          <w:tcPr>
            <w:tcW w:w="4428" w:type="dxa"/>
            <w:tcBorders>
              <w:top w:val="single" w:sz="12" w:space="0" w:color="000000"/>
              <w:left w:val="single" w:sz="4" w:space="0" w:color="000000"/>
              <w:bottom w:val="single" w:sz="4" w:space="0" w:color="000000"/>
              <w:right w:val="single" w:sz="12" w:space="0" w:color="000000"/>
            </w:tcBorders>
            <w:hideMark/>
          </w:tcPr>
          <w:p w14:paraId="22119966"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Off white, bead like, granular mixture</w:t>
            </w:r>
          </w:p>
        </w:tc>
      </w:tr>
      <w:tr w:rsidR="001D3F60" w:rsidRPr="001D3F60" w14:paraId="72097D6E" w14:textId="77777777" w:rsidTr="001D3F60">
        <w:trPr>
          <w:trHeight w:val="262"/>
        </w:trPr>
        <w:tc>
          <w:tcPr>
            <w:tcW w:w="4428" w:type="dxa"/>
            <w:tcBorders>
              <w:top w:val="single" w:sz="4" w:space="0" w:color="000000"/>
              <w:left w:val="single" w:sz="12" w:space="0" w:color="000000"/>
              <w:bottom w:val="single" w:sz="4" w:space="0" w:color="000000"/>
              <w:right w:val="single" w:sz="4" w:space="0" w:color="000000"/>
            </w:tcBorders>
            <w:hideMark/>
          </w:tcPr>
          <w:p w14:paraId="02CFC52F"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Odor</w:t>
            </w:r>
          </w:p>
        </w:tc>
        <w:tc>
          <w:tcPr>
            <w:tcW w:w="4428" w:type="dxa"/>
            <w:tcBorders>
              <w:top w:val="single" w:sz="4" w:space="0" w:color="000000"/>
              <w:left w:val="single" w:sz="4" w:space="0" w:color="000000"/>
              <w:bottom w:val="single" w:sz="4" w:space="0" w:color="000000"/>
              <w:right w:val="single" w:sz="12" w:space="0" w:color="000000"/>
            </w:tcBorders>
            <w:hideMark/>
          </w:tcPr>
          <w:p w14:paraId="77CC41E9"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Odorless</w:t>
            </w:r>
          </w:p>
        </w:tc>
      </w:tr>
      <w:tr w:rsidR="001D3F60" w:rsidRPr="001D3F60" w14:paraId="08A424ED" w14:textId="77777777" w:rsidTr="001D3F60">
        <w:trPr>
          <w:trHeight w:val="264"/>
        </w:trPr>
        <w:tc>
          <w:tcPr>
            <w:tcW w:w="4428" w:type="dxa"/>
            <w:tcBorders>
              <w:top w:val="single" w:sz="4" w:space="0" w:color="000000"/>
              <w:left w:val="single" w:sz="12" w:space="0" w:color="000000"/>
              <w:bottom w:val="single" w:sz="4" w:space="0" w:color="000000"/>
              <w:right w:val="single" w:sz="4" w:space="0" w:color="000000"/>
            </w:tcBorders>
            <w:hideMark/>
          </w:tcPr>
          <w:p w14:paraId="711DEA8E"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Dusty</w:t>
            </w:r>
          </w:p>
        </w:tc>
        <w:tc>
          <w:tcPr>
            <w:tcW w:w="4428" w:type="dxa"/>
            <w:tcBorders>
              <w:top w:val="single" w:sz="4" w:space="0" w:color="000000"/>
              <w:left w:val="single" w:sz="4" w:space="0" w:color="000000"/>
              <w:bottom w:val="single" w:sz="4" w:space="0" w:color="000000"/>
              <w:right w:val="single" w:sz="12" w:space="0" w:color="000000"/>
            </w:tcBorders>
            <w:hideMark/>
          </w:tcPr>
          <w:p w14:paraId="23BC44B2"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r w:rsidR="001D3F60" w:rsidRPr="001D3F60" w14:paraId="5D8FEDB9" w14:textId="77777777" w:rsidTr="001D3F60">
        <w:trPr>
          <w:trHeight w:val="262"/>
        </w:trPr>
        <w:tc>
          <w:tcPr>
            <w:tcW w:w="4428" w:type="dxa"/>
            <w:tcBorders>
              <w:top w:val="single" w:sz="4" w:space="0" w:color="000000"/>
              <w:left w:val="single" w:sz="12" w:space="0" w:color="000000"/>
              <w:bottom w:val="single" w:sz="4" w:space="0" w:color="000000"/>
              <w:right w:val="single" w:sz="4" w:space="0" w:color="000000"/>
            </w:tcBorders>
            <w:hideMark/>
          </w:tcPr>
          <w:p w14:paraId="1C295DC9"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Foaming Tendency</w:t>
            </w:r>
          </w:p>
        </w:tc>
        <w:tc>
          <w:tcPr>
            <w:tcW w:w="4428" w:type="dxa"/>
            <w:tcBorders>
              <w:top w:val="single" w:sz="4" w:space="0" w:color="000000"/>
              <w:left w:val="single" w:sz="4" w:space="0" w:color="000000"/>
              <w:bottom w:val="single" w:sz="4" w:space="0" w:color="000000"/>
              <w:right w:val="single" w:sz="12" w:space="0" w:color="000000"/>
            </w:tcBorders>
            <w:hideMark/>
          </w:tcPr>
          <w:p w14:paraId="79FF98A5"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Low</w:t>
            </w:r>
          </w:p>
        </w:tc>
      </w:tr>
      <w:tr w:rsidR="001D3F60" w:rsidRPr="001D3F60" w14:paraId="2D126283" w14:textId="77777777" w:rsidTr="001D3F60">
        <w:trPr>
          <w:trHeight w:val="274"/>
        </w:trPr>
        <w:tc>
          <w:tcPr>
            <w:tcW w:w="4428" w:type="dxa"/>
            <w:tcBorders>
              <w:top w:val="single" w:sz="4" w:space="0" w:color="000000"/>
              <w:left w:val="single" w:sz="12" w:space="0" w:color="000000"/>
              <w:bottom w:val="single" w:sz="12" w:space="0" w:color="000000"/>
              <w:right w:val="single" w:sz="4" w:space="0" w:color="000000"/>
            </w:tcBorders>
            <w:hideMark/>
          </w:tcPr>
          <w:p w14:paraId="759FAEBE"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Maximum Solubility</w:t>
            </w:r>
          </w:p>
        </w:tc>
        <w:tc>
          <w:tcPr>
            <w:tcW w:w="4428" w:type="dxa"/>
            <w:tcBorders>
              <w:top w:val="single" w:sz="4" w:space="0" w:color="000000"/>
              <w:left w:val="single" w:sz="4" w:space="0" w:color="000000"/>
              <w:bottom w:val="single" w:sz="12" w:space="0" w:color="000000"/>
              <w:right w:val="single" w:sz="12" w:space="0" w:color="000000"/>
            </w:tcBorders>
            <w:hideMark/>
          </w:tcPr>
          <w:p w14:paraId="09FF9561"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48 oz/gal at 75 deg F (3600 g/l at 24 deg C)</w:t>
            </w:r>
          </w:p>
        </w:tc>
      </w:tr>
    </w:tbl>
    <w:p w14:paraId="2D38429A" w14:textId="77777777" w:rsidR="001D3F60" w:rsidRPr="00976015"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p>
    <w:p w14:paraId="6908F846" w14:textId="60CF074C" w:rsidR="001D3F60" w:rsidRPr="00FD4746" w:rsidRDefault="001D3F60" w:rsidP="001D3F60">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Product Profile</w:t>
      </w:r>
    </w:p>
    <w:tbl>
      <w:tblPr>
        <w:tblW w:w="8856" w:type="dxa"/>
        <w:tblInd w:w="-108" w:type="dxa"/>
        <w:tblCellMar>
          <w:top w:w="9" w:type="dxa"/>
          <w:right w:w="115" w:type="dxa"/>
        </w:tblCellMar>
        <w:tblLook w:val="04A0" w:firstRow="1" w:lastRow="0" w:firstColumn="1" w:lastColumn="0" w:noHBand="0" w:noVBand="1"/>
      </w:tblPr>
      <w:tblGrid>
        <w:gridCol w:w="4428"/>
        <w:gridCol w:w="4428"/>
      </w:tblGrid>
      <w:tr w:rsidR="001D3F60" w:rsidRPr="001D3F60" w14:paraId="3114D1FB" w14:textId="77777777" w:rsidTr="001D3F60">
        <w:trPr>
          <w:trHeight w:val="274"/>
        </w:trPr>
        <w:tc>
          <w:tcPr>
            <w:tcW w:w="4428" w:type="dxa"/>
            <w:tcBorders>
              <w:top w:val="single" w:sz="12" w:space="0" w:color="000000"/>
              <w:left w:val="single" w:sz="12" w:space="0" w:color="000000"/>
              <w:bottom w:val="single" w:sz="4" w:space="0" w:color="000000"/>
              <w:right w:val="single" w:sz="4" w:space="0" w:color="000000"/>
            </w:tcBorders>
            <w:hideMark/>
          </w:tcPr>
          <w:p w14:paraId="386FE4ED"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Citrates</w:t>
            </w:r>
          </w:p>
        </w:tc>
        <w:tc>
          <w:tcPr>
            <w:tcW w:w="4428" w:type="dxa"/>
            <w:tcBorders>
              <w:top w:val="single" w:sz="12" w:space="0" w:color="000000"/>
              <w:left w:val="single" w:sz="4" w:space="0" w:color="000000"/>
              <w:bottom w:val="single" w:sz="4" w:space="0" w:color="000000"/>
              <w:right w:val="single" w:sz="12" w:space="0" w:color="000000"/>
            </w:tcBorders>
            <w:hideMark/>
          </w:tcPr>
          <w:p w14:paraId="37AE342F"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r w:rsidR="001D3F60" w:rsidRPr="001D3F60" w14:paraId="287BE0B5" w14:textId="77777777" w:rsidTr="001D3F60">
        <w:trPr>
          <w:trHeight w:val="264"/>
        </w:trPr>
        <w:tc>
          <w:tcPr>
            <w:tcW w:w="4428" w:type="dxa"/>
            <w:tcBorders>
              <w:top w:val="single" w:sz="4" w:space="0" w:color="000000"/>
              <w:left w:val="single" w:sz="12" w:space="0" w:color="000000"/>
              <w:bottom w:val="single" w:sz="4" w:space="0" w:color="000000"/>
              <w:right w:val="single" w:sz="4" w:space="0" w:color="000000"/>
            </w:tcBorders>
            <w:hideMark/>
          </w:tcPr>
          <w:p w14:paraId="06C85B09"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Phosphate</w:t>
            </w:r>
          </w:p>
        </w:tc>
        <w:tc>
          <w:tcPr>
            <w:tcW w:w="4428" w:type="dxa"/>
            <w:tcBorders>
              <w:top w:val="single" w:sz="4" w:space="0" w:color="000000"/>
              <w:left w:val="single" w:sz="4" w:space="0" w:color="000000"/>
              <w:bottom w:val="single" w:sz="4" w:space="0" w:color="000000"/>
              <w:right w:val="single" w:sz="12" w:space="0" w:color="000000"/>
            </w:tcBorders>
            <w:hideMark/>
          </w:tcPr>
          <w:p w14:paraId="4F591B5F"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r w:rsidR="001D3F60" w:rsidRPr="001D3F60" w14:paraId="607999C9" w14:textId="77777777" w:rsidTr="001D3F60">
        <w:trPr>
          <w:trHeight w:val="262"/>
        </w:trPr>
        <w:tc>
          <w:tcPr>
            <w:tcW w:w="4428" w:type="dxa"/>
            <w:tcBorders>
              <w:top w:val="single" w:sz="4" w:space="0" w:color="000000"/>
              <w:left w:val="single" w:sz="12" w:space="0" w:color="000000"/>
              <w:bottom w:val="single" w:sz="4" w:space="0" w:color="000000"/>
              <w:right w:val="single" w:sz="4" w:space="0" w:color="000000"/>
            </w:tcBorders>
            <w:hideMark/>
          </w:tcPr>
          <w:p w14:paraId="33684763"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Amines</w:t>
            </w:r>
          </w:p>
        </w:tc>
        <w:tc>
          <w:tcPr>
            <w:tcW w:w="4428" w:type="dxa"/>
            <w:tcBorders>
              <w:top w:val="single" w:sz="4" w:space="0" w:color="000000"/>
              <w:left w:val="single" w:sz="4" w:space="0" w:color="000000"/>
              <w:bottom w:val="single" w:sz="4" w:space="0" w:color="000000"/>
              <w:right w:val="single" w:sz="12" w:space="0" w:color="000000"/>
            </w:tcBorders>
            <w:hideMark/>
          </w:tcPr>
          <w:p w14:paraId="42876D51"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r w:rsidR="001D3F60" w:rsidRPr="001D3F60" w14:paraId="5B010475" w14:textId="77777777" w:rsidTr="001D3F60">
        <w:trPr>
          <w:trHeight w:val="264"/>
        </w:trPr>
        <w:tc>
          <w:tcPr>
            <w:tcW w:w="4428" w:type="dxa"/>
            <w:tcBorders>
              <w:top w:val="single" w:sz="4" w:space="0" w:color="000000"/>
              <w:left w:val="single" w:sz="12" w:space="0" w:color="000000"/>
              <w:bottom w:val="single" w:sz="4" w:space="0" w:color="000000"/>
              <w:right w:val="single" w:sz="4" w:space="0" w:color="000000"/>
            </w:tcBorders>
            <w:hideMark/>
          </w:tcPr>
          <w:p w14:paraId="340D9A4C"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proofErr w:type="spellStart"/>
            <w:r w:rsidRPr="001D3F60">
              <w:rPr>
                <w:rFonts w:ascii="Arial" w:hAnsi="Arial" w:cs="Arial"/>
                <w:color w:val="000000"/>
                <w:sz w:val="22"/>
                <w:szCs w:val="22"/>
              </w:rPr>
              <w:t>Complexors</w:t>
            </w:r>
            <w:proofErr w:type="spellEnd"/>
            <w:r w:rsidRPr="001D3F60">
              <w:rPr>
                <w:rFonts w:ascii="Arial" w:hAnsi="Arial" w:cs="Arial"/>
                <w:color w:val="000000"/>
                <w:sz w:val="22"/>
                <w:szCs w:val="22"/>
              </w:rPr>
              <w:t xml:space="preserve"> (Gluconate type)</w:t>
            </w:r>
          </w:p>
        </w:tc>
        <w:tc>
          <w:tcPr>
            <w:tcW w:w="4428" w:type="dxa"/>
            <w:tcBorders>
              <w:top w:val="single" w:sz="4" w:space="0" w:color="000000"/>
              <w:left w:val="single" w:sz="4" w:space="0" w:color="000000"/>
              <w:bottom w:val="single" w:sz="4" w:space="0" w:color="000000"/>
              <w:right w:val="single" w:sz="12" w:space="0" w:color="000000"/>
            </w:tcBorders>
            <w:hideMark/>
          </w:tcPr>
          <w:p w14:paraId="08E52D21"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r w:rsidR="001D3F60" w:rsidRPr="001D3F60" w14:paraId="3BED3C25" w14:textId="77777777" w:rsidTr="001D3F60">
        <w:trPr>
          <w:trHeight w:val="271"/>
        </w:trPr>
        <w:tc>
          <w:tcPr>
            <w:tcW w:w="4428" w:type="dxa"/>
            <w:tcBorders>
              <w:top w:val="single" w:sz="4" w:space="0" w:color="000000"/>
              <w:left w:val="single" w:sz="12" w:space="0" w:color="000000"/>
              <w:bottom w:val="single" w:sz="12" w:space="0" w:color="000000"/>
              <w:right w:val="single" w:sz="4" w:space="0" w:color="000000"/>
            </w:tcBorders>
            <w:hideMark/>
          </w:tcPr>
          <w:p w14:paraId="5114E28E"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Chelates (EDTA, NTA types)</w:t>
            </w:r>
          </w:p>
        </w:tc>
        <w:tc>
          <w:tcPr>
            <w:tcW w:w="4428" w:type="dxa"/>
            <w:tcBorders>
              <w:top w:val="single" w:sz="4" w:space="0" w:color="000000"/>
              <w:left w:val="single" w:sz="4" w:space="0" w:color="000000"/>
              <w:bottom w:val="single" w:sz="12" w:space="0" w:color="000000"/>
              <w:right w:val="single" w:sz="12" w:space="0" w:color="000000"/>
            </w:tcBorders>
            <w:hideMark/>
          </w:tcPr>
          <w:p w14:paraId="29444A90"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w:t>
            </w:r>
          </w:p>
        </w:tc>
      </w:tr>
    </w:tbl>
    <w:p w14:paraId="5E3EBAFF" w14:textId="77777777" w:rsidR="002A3932" w:rsidRDefault="002A3932"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641EA3D8" w14:textId="0140A2CD" w:rsidR="001D3F60" w:rsidRPr="00FD4746" w:rsidRDefault="001D3F60" w:rsidP="001D3F60">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t>Hazard Classification</w:t>
      </w:r>
    </w:p>
    <w:tbl>
      <w:tblPr>
        <w:tblW w:w="8856" w:type="dxa"/>
        <w:tblInd w:w="-108" w:type="dxa"/>
        <w:tblCellMar>
          <w:top w:w="9" w:type="dxa"/>
          <w:right w:w="115" w:type="dxa"/>
        </w:tblCellMar>
        <w:tblLook w:val="04A0" w:firstRow="1" w:lastRow="0" w:firstColumn="1" w:lastColumn="0" w:noHBand="0" w:noVBand="1"/>
      </w:tblPr>
      <w:tblGrid>
        <w:gridCol w:w="4428"/>
        <w:gridCol w:w="4428"/>
      </w:tblGrid>
      <w:tr w:rsidR="001D3F60" w:rsidRPr="001D3F60" w14:paraId="2C086D22" w14:textId="77777777" w:rsidTr="001D3F60">
        <w:trPr>
          <w:trHeight w:val="271"/>
        </w:trPr>
        <w:tc>
          <w:tcPr>
            <w:tcW w:w="4428" w:type="dxa"/>
            <w:tcBorders>
              <w:top w:val="single" w:sz="12" w:space="0" w:color="000000"/>
              <w:left w:val="single" w:sz="12" w:space="0" w:color="000000"/>
              <w:bottom w:val="single" w:sz="4" w:space="0" w:color="000000"/>
              <w:right w:val="single" w:sz="4" w:space="0" w:color="000000"/>
            </w:tcBorders>
            <w:hideMark/>
          </w:tcPr>
          <w:p w14:paraId="768391DC"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DOT Hazard Class</w:t>
            </w:r>
          </w:p>
        </w:tc>
        <w:tc>
          <w:tcPr>
            <w:tcW w:w="4428" w:type="dxa"/>
            <w:tcBorders>
              <w:top w:val="single" w:sz="12" w:space="0" w:color="000000"/>
              <w:left w:val="single" w:sz="4" w:space="0" w:color="000000"/>
              <w:bottom w:val="single" w:sz="4" w:space="0" w:color="000000"/>
              <w:right w:val="single" w:sz="12" w:space="0" w:color="000000"/>
            </w:tcBorders>
            <w:hideMark/>
          </w:tcPr>
          <w:p w14:paraId="307FA5CD"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Not Regulated</w:t>
            </w:r>
          </w:p>
        </w:tc>
      </w:tr>
      <w:tr w:rsidR="001D3F60" w:rsidRPr="001D3F60" w14:paraId="03A19026" w14:textId="77777777" w:rsidTr="001D3F60">
        <w:trPr>
          <w:trHeight w:val="264"/>
        </w:trPr>
        <w:tc>
          <w:tcPr>
            <w:tcW w:w="4428" w:type="dxa"/>
            <w:tcBorders>
              <w:top w:val="single" w:sz="4" w:space="0" w:color="000000"/>
              <w:left w:val="single" w:sz="12" w:space="0" w:color="000000"/>
              <w:bottom w:val="single" w:sz="4" w:space="0" w:color="000000"/>
              <w:right w:val="single" w:sz="4" w:space="0" w:color="000000"/>
            </w:tcBorders>
            <w:hideMark/>
          </w:tcPr>
          <w:p w14:paraId="5A4F8C03"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DOT Shipping Name</w:t>
            </w:r>
          </w:p>
        </w:tc>
        <w:tc>
          <w:tcPr>
            <w:tcW w:w="4428" w:type="dxa"/>
            <w:tcBorders>
              <w:top w:val="single" w:sz="4" w:space="0" w:color="000000"/>
              <w:left w:val="single" w:sz="4" w:space="0" w:color="000000"/>
              <w:bottom w:val="single" w:sz="4" w:space="0" w:color="000000"/>
              <w:right w:val="single" w:sz="12" w:space="0" w:color="000000"/>
            </w:tcBorders>
            <w:hideMark/>
          </w:tcPr>
          <w:p w14:paraId="38BB470D"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Not Applicable</w:t>
            </w:r>
          </w:p>
        </w:tc>
      </w:tr>
      <w:tr w:rsidR="001D3F60" w:rsidRPr="001D3F60" w14:paraId="0BEAAD58" w14:textId="77777777" w:rsidTr="001D3F60">
        <w:trPr>
          <w:trHeight w:val="264"/>
        </w:trPr>
        <w:tc>
          <w:tcPr>
            <w:tcW w:w="4428" w:type="dxa"/>
            <w:tcBorders>
              <w:top w:val="single" w:sz="4" w:space="0" w:color="000000"/>
              <w:left w:val="single" w:sz="12" w:space="0" w:color="000000"/>
              <w:bottom w:val="single" w:sz="4" w:space="0" w:color="000000"/>
              <w:right w:val="single" w:sz="4" w:space="0" w:color="000000"/>
            </w:tcBorders>
            <w:hideMark/>
          </w:tcPr>
          <w:p w14:paraId="6823ADC9"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Un Number</w:t>
            </w:r>
          </w:p>
        </w:tc>
        <w:tc>
          <w:tcPr>
            <w:tcW w:w="4428" w:type="dxa"/>
            <w:tcBorders>
              <w:top w:val="single" w:sz="4" w:space="0" w:color="000000"/>
              <w:left w:val="single" w:sz="4" w:space="0" w:color="000000"/>
              <w:bottom w:val="single" w:sz="4" w:space="0" w:color="000000"/>
              <w:right w:val="single" w:sz="12" w:space="0" w:color="000000"/>
            </w:tcBorders>
            <w:hideMark/>
          </w:tcPr>
          <w:p w14:paraId="3BCEE9C3"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Not Applicable</w:t>
            </w:r>
          </w:p>
        </w:tc>
      </w:tr>
      <w:tr w:rsidR="001D3F60" w:rsidRPr="001D3F60" w14:paraId="36898605" w14:textId="77777777" w:rsidTr="001D3F60">
        <w:trPr>
          <w:trHeight w:val="262"/>
        </w:trPr>
        <w:tc>
          <w:tcPr>
            <w:tcW w:w="4428" w:type="dxa"/>
            <w:tcBorders>
              <w:top w:val="single" w:sz="4" w:space="0" w:color="000000"/>
              <w:left w:val="single" w:sz="12" w:space="0" w:color="000000"/>
              <w:bottom w:val="single" w:sz="4" w:space="0" w:color="000000"/>
              <w:right w:val="single" w:sz="4" w:space="0" w:color="000000"/>
            </w:tcBorders>
            <w:hideMark/>
          </w:tcPr>
          <w:p w14:paraId="4508B1BB"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Packing Group</w:t>
            </w:r>
          </w:p>
        </w:tc>
        <w:tc>
          <w:tcPr>
            <w:tcW w:w="4428" w:type="dxa"/>
            <w:tcBorders>
              <w:top w:val="single" w:sz="4" w:space="0" w:color="000000"/>
              <w:left w:val="single" w:sz="4" w:space="0" w:color="000000"/>
              <w:bottom w:val="single" w:sz="4" w:space="0" w:color="000000"/>
              <w:right w:val="single" w:sz="12" w:space="0" w:color="000000"/>
            </w:tcBorders>
            <w:hideMark/>
          </w:tcPr>
          <w:p w14:paraId="79972594"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Not Applicable</w:t>
            </w:r>
          </w:p>
        </w:tc>
      </w:tr>
      <w:tr w:rsidR="001D3F60" w:rsidRPr="001D3F60" w14:paraId="23BF96B5" w14:textId="77777777" w:rsidTr="001D3F60">
        <w:trPr>
          <w:trHeight w:val="271"/>
        </w:trPr>
        <w:tc>
          <w:tcPr>
            <w:tcW w:w="4428" w:type="dxa"/>
            <w:tcBorders>
              <w:top w:val="single" w:sz="4" w:space="0" w:color="000000"/>
              <w:left w:val="single" w:sz="12" w:space="0" w:color="000000"/>
              <w:bottom w:val="single" w:sz="12" w:space="0" w:color="000000"/>
              <w:right w:val="single" w:sz="4" w:space="0" w:color="000000"/>
            </w:tcBorders>
            <w:hideMark/>
          </w:tcPr>
          <w:p w14:paraId="54E72CFB"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Guide Number</w:t>
            </w:r>
          </w:p>
        </w:tc>
        <w:tc>
          <w:tcPr>
            <w:tcW w:w="4428" w:type="dxa"/>
            <w:tcBorders>
              <w:top w:val="single" w:sz="4" w:space="0" w:color="000000"/>
              <w:left w:val="single" w:sz="4" w:space="0" w:color="000000"/>
              <w:bottom w:val="single" w:sz="12" w:space="0" w:color="000000"/>
              <w:right w:val="single" w:sz="12" w:space="0" w:color="000000"/>
            </w:tcBorders>
            <w:hideMark/>
          </w:tcPr>
          <w:p w14:paraId="43B577BE" w14:textId="77777777" w:rsidR="001D3F60" w:rsidRPr="001D3F60" w:rsidRDefault="001D3F60" w:rsidP="001D3F60">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Not Applicable</w:t>
            </w:r>
          </w:p>
        </w:tc>
      </w:tr>
    </w:tbl>
    <w:p w14:paraId="0D9D3C4A" w14:textId="77777777" w:rsidR="001D3F60" w:rsidRDefault="001D3F60"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6E638239" w14:textId="77777777" w:rsidR="001D3F60" w:rsidRPr="00FD4746" w:rsidRDefault="001D3F60" w:rsidP="001D3F60">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t>Waste Disposal</w:t>
      </w:r>
    </w:p>
    <w:p w14:paraId="3FBA6FE5" w14:textId="1A07EBC0" w:rsidR="001D3F60" w:rsidRDefault="001D3F60" w:rsidP="004A5D46">
      <w:pPr>
        <w:widowControl w:val="0"/>
        <w:suppressAutoHyphens/>
        <w:autoSpaceDE w:val="0"/>
        <w:autoSpaceDN w:val="0"/>
        <w:adjustRightInd w:val="0"/>
        <w:spacing w:line="276" w:lineRule="auto"/>
        <w:textAlignment w:val="center"/>
        <w:rPr>
          <w:rFonts w:ascii="Arial" w:hAnsi="Arial" w:cs="Arial"/>
          <w:color w:val="000000"/>
          <w:sz w:val="22"/>
          <w:szCs w:val="22"/>
        </w:rPr>
      </w:pPr>
      <w:r w:rsidRPr="001D3F60">
        <w:rPr>
          <w:rFonts w:ascii="Arial" w:hAnsi="Arial" w:cs="Arial"/>
          <w:color w:val="000000"/>
          <w:sz w:val="22"/>
          <w:szCs w:val="22"/>
        </w:rPr>
        <w:t xml:space="preserve">Ultrex SP 22 and </w:t>
      </w:r>
      <w:proofErr w:type="gramStart"/>
      <w:r w:rsidRPr="001D3F60">
        <w:rPr>
          <w:rFonts w:ascii="Arial" w:hAnsi="Arial" w:cs="Arial"/>
          <w:color w:val="000000"/>
          <w:sz w:val="22"/>
          <w:szCs w:val="22"/>
        </w:rPr>
        <w:t>it's</w:t>
      </w:r>
      <w:proofErr w:type="gramEnd"/>
      <w:r w:rsidRPr="001D3F60">
        <w:rPr>
          <w:rFonts w:ascii="Arial" w:hAnsi="Arial" w:cs="Arial"/>
          <w:color w:val="000000"/>
          <w:sz w:val="22"/>
          <w:szCs w:val="22"/>
        </w:rPr>
        <w:t xml:space="preserve"> working solutions are acidic. They may be neutralized with dilute caustic soda solutions to meet local POTW or municipal effluent discharge requirements. Sludges and oils should be separated out before discharge. Spent Ultrex SP 22 solutions may contain dissolved metals from the activation and pickling process. Therefore, additional treatment of the solution may be required to meet discharge requirements.</w:t>
      </w:r>
    </w:p>
    <w:p w14:paraId="3EBD6BB6" w14:textId="77777777" w:rsidR="001D3F60" w:rsidRPr="00976015" w:rsidRDefault="001D3F60"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25B55CCA" w14:textId="28981687"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t>Caution</w:t>
      </w:r>
    </w:p>
    <w:p w14:paraId="701A3616" w14:textId="77777777" w:rsidR="001D3F60" w:rsidRPr="001D3F60" w:rsidRDefault="001D3F60" w:rsidP="001D3F60">
      <w:pPr>
        <w:spacing w:line="276" w:lineRule="auto"/>
        <w:rPr>
          <w:rFonts w:ascii="Arial" w:hAnsi="Arial" w:cs="Arial"/>
          <w:color w:val="000000"/>
          <w:sz w:val="22"/>
          <w:szCs w:val="22"/>
        </w:rPr>
      </w:pPr>
      <w:r w:rsidRPr="001D3F60">
        <w:rPr>
          <w:rFonts w:ascii="Arial" w:hAnsi="Arial" w:cs="Arial"/>
          <w:color w:val="000000"/>
          <w:sz w:val="22"/>
          <w:szCs w:val="22"/>
        </w:rPr>
        <w:t>Please read and understand the ULTREX SP 22 Material Safety Data Sheet before handling and using this product.</w:t>
      </w:r>
    </w:p>
    <w:p w14:paraId="39919987" w14:textId="3899DCA2" w:rsidR="00AF39D8" w:rsidRDefault="001D3F60" w:rsidP="001D3F60">
      <w:pPr>
        <w:spacing w:line="276" w:lineRule="auto"/>
        <w:rPr>
          <w:rFonts w:ascii="Arial" w:hAnsi="Arial" w:cs="Arial"/>
          <w:color w:val="000000"/>
          <w:sz w:val="22"/>
          <w:szCs w:val="22"/>
        </w:rPr>
      </w:pPr>
      <w:r w:rsidRPr="001D3F60">
        <w:rPr>
          <w:rFonts w:ascii="Arial" w:hAnsi="Arial" w:cs="Arial"/>
          <w:color w:val="000000"/>
          <w:sz w:val="22"/>
          <w:szCs w:val="22"/>
        </w:rPr>
        <w:t>Recommended safety procedures for ULTREX SP 22 tank make up are described on page 2 of the Technical Data bulletin.</w:t>
      </w:r>
    </w:p>
    <w:p w14:paraId="261F39AA" w14:textId="77777777" w:rsidR="001D3F60" w:rsidRDefault="001D3F60" w:rsidP="001D3F60">
      <w:pPr>
        <w:spacing w:line="276" w:lineRule="auto"/>
        <w:rPr>
          <w:rFonts w:ascii="Arial" w:hAnsi="Arial" w:cs="Arial"/>
          <w:color w:val="000000"/>
          <w:sz w:val="22"/>
          <w:szCs w:val="22"/>
        </w:rPr>
      </w:pPr>
    </w:p>
    <w:p w14:paraId="0EAF2D6C" w14:textId="77777777" w:rsidR="001D3F60" w:rsidRDefault="001D3F60" w:rsidP="001D3F60">
      <w:pPr>
        <w:spacing w:line="276" w:lineRule="auto"/>
        <w:rPr>
          <w:rFonts w:ascii="Arial" w:hAnsi="Arial" w:cs="Arial"/>
          <w:color w:val="000000"/>
          <w:sz w:val="22"/>
          <w:szCs w:val="22"/>
        </w:rPr>
      </w:pPr>
    </w:p>
    <w:p w14:paraId="68F63FD0" w14:textId="6023DD1E" w:rsidR="00FA476D" w:rsidRPr="00DA3CD6" w:rsidRDefault="00DA3CD6" w:rsidP="00DA3CD6">
      <w:pPr>
        <w:spacing w:line="276" w:lineRule="auto"/>
        <w:rPr>
          <w:rFonts w:ascii="Arial" w:hAnsi="Arial" w:cs="Arial"/>
          <w:color w:val="000000"/>
          <w:sz w:val="22"/>
          <w:szCs w:val="22"/>
        </w:rPr>
      </w:pPr>
      <w:r w:rsidRPr="00DA3CD6">
        <w:rPr>
          <w:rFonts w:ascii="Arial" w:hAnsi="Arial" w:cs="Arial"/>
          <w:b/>
          <w:bCs/>
          <w:color w:val="000000"/>
          <w:sz w:val="22"/>
          <w:szCs w:val="22"/>
        </w:rPr>
        <w:lastRenderedPageBreak/>
        <w:t xml:space="preserve">WARRANTY: </w:t>
      </w:r>
      <w:r w:rsidRPr="00DA3CD6">
        <w:rPr>
          <w:rFonts w:ascii="Arial" w:hAnsi="Arial" w:cs="Arial"/>
          <w:color w:val="000000"/>
          <w:sz w:val="22"/>
          <w:szCs w:val="22"/>
        </w:rPr>
        <w:t>THE QUALITY OF THIS PRODUCT IS GUARANTEED ON SHIPMENT FROM OUR PLANT. IF THE USE RECOMMENDATIONS ARE FOLLOWED, DESIRED RESULTS WILL BE OBTAINED. SINCE THE USE OF OUR PRODUCTS IS BEYOND OUR CONTROL, NO GUARANTEE EXPRESSED OR IMPLIED IS MADE AS TO THE EFFECTS OF SUCH USE, OR THE RESULTS TO BE OBTAINED.</w:t>
      </w:r>
    </w:p>
    <w:p w14:paraId="25FB1767" w14:textId="77777777"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sectPr w:rsidR="00FA476D" w:rsidSect="00EA7B88">
          <w:headerReference w:type="default" r:id="rId8"/>
          <w:footerReference w:type="default" r:id="rId9"/>
          <w:pgSz w:w="12240" w:h="15840"/>
          <w:pgMar w:top="2070" w:right="1440" w:bottom="1800" w:left="1260" w:header="576" w:footer="720" w:gutter="0"/>
          <w:cols w:space="720"/>
          <w:docGrid w:linePitch="360"/>
        </w:sectPr>
      </w:pPr>
    </w:p>
    <w:p w14:paraId="54EEC7F2" w14:textId="5E85292E" w:rsidR="00FA476D" w:rsidRPr="00697C05" w:rsidRDefault="00000000" w:rsidP="00FA476D">
      <w:pPr>
        <w:widowControl w:val="0"/>
        <w:suppressAutoHyphens/>
        <w:autoSpaceDE w:val="0"/>
        <w:autoSpaceDN w:val="0"/>
        <w:adjustRightInd w:val="0"/>
        <w:spacing w:line="276" w:lineRule="auto"/>
        <w:textAlignment w:val="center"/>
      </w:pPr>
      <w:r>
        <w:rPr>
          <w:noProof/>
        </w:rPr>
        <w:pict w14:anchorId="09B53C69">
          <v:line id="Straight Connector 5" o:spid="_x0000_s2050"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05pt" to="537.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pVmgEAAJQ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" strokecolor="#4579b8 [3044]"/>
        </w:pict>
      </w:r>
    </w:p>
    <w:p w14:paraId="677960A9" w14:textId="62108CEB"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pPr>
    </w:p>
    <w:p w14:paraId="0107B376" w14:textId="0BFABD5E"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pPr>
    </w:p>
    <w:p w14:paraId="3642B642" w14:textId="77777777" w:rsidR="009E1691" w:rsidRDefault="009E1691" w:rsidP="00AF39D8">
      <w:pPr>
        <w:rPr>
          <w:rFonts w:ascii="Arial" w:hAnsi="Arial" w:cs="Arial"/>
          <w:color w:val="000000"/>
          <w:sz w:val="18"/>
          <w:szCs w:val="18"/>
        </w:rPr>
      </w:pPr>
    </w:p>
    <w:p w14:paraId="78B161C8" w14:textId="77777777" w:rsidR="009E1691" w:rsidRDefault="009E1691" w:rsidP="00AF39D8">
      <w:pPr>
        <w:rPr>
          <w:rFonts w:ascii="Arial" w:hAnsi="Arial" w:cs="Arial"/>
          <w:color w:val="000000"/>
          <w:sz w:val="18"/>
          <w:szCs w:val="18"/>
        </w:rPr>
      </w:pPr>
    </w:p>
    <w:p w14:paraId="1661105D" w14:textId="77777777" w:rsidR="009E1691" w:rsidRDefault="009E1691" w:rsidP="00AF39D8">
      <w:pPr>
        <w:rPr>
          <w:rFonts w:ascii="Arial" w:hAnsi="Arial" w:cs="Arial"/>
          <w:color w:val="000000"/>
          <w:sz w:val="18"/>
          <w:szCs w:val="18"/>
        </w:rPr>
      </w:pPr>
    </w:p>
    <w:p w14:paraId="7FAFC809" w14:textId="090E4777" w:rsidR="0061539A" w:rsidRPr="00AF39D8" w:rsidRDefault="0061539A" w:rsidP="00AF39D8">
      <w:pPr>
        <w:rPr>
          <w:rFonts w:ascii="Arial" w:hAnsi="Arial" w:cs="Arial"/>
          <w:color w:val="000000"/>
          <w:sz w:val="18"/>
          <w:szCs w:val="18"/>
        </w:rPr>
        <w:sectPr w:rsidR="0061539A" w:rsidRPr="00AF39D8" w:rsidSect="00FA476D">
          <w:type w:val="continuous"/>
          <w:pgSz w:w="12240" w:h="15840"/>
          <w:pgMar w:top="1980" w:right="1440" w:bottom="1440" w:left="1260" w:header="540" w:footer="720" w:gutter="0"/>
          <w:cols w:num="2" w:space="180"/>
          <w:docGrid w:linePitch="360"/>
        </w:sectPr>
      </w:pPr>
    </w:p>
    <w:p w14:paraId="73634CD6" w14:textId="77777777" w:rsidR="00037DCB" w:rsidRDefault="00037DCB" w:rsidP="0013657E">
      <w:pPr>
        <w:jc w:val="center"/>
        <w:rPr>
          <w:rFonts w:ascii="Arial" w:eastAsia="+mn-ea" w:hAnsi="Arial" w:cs="Arial"/>
          <w:b/>
          <w:bCs/>
          <w:color w:val="0054A4"/>
          <w:kern w:val="24"/>
          <w:sz w:val="30"/>
          <w:szCs w:val="30"/>
        </w:rPr>
      </w:pPr>
    </w:p>
    <w:p w14:paraId="6D78E50F" w14:textId="2B7CF22C" w:rsidR="0013657E" w:rsidRPr="0013657E" w:rsidRDefault="0013657E" w:rsidP="0013657E">
      <w:pPr>
        <w:jc w:val="center"/>
        <w:rPr>
          <w:rFonts w:ascii="Arial" w:eastAsia="Times New Roman" w:hAnsi="Arial" w:cs="Arial"/>
          <w:sz w:val="30"/>
          <w:szCs w:val="30"/>
        </w:rPr>
      </w:pPr>
      <w:r w:rsidRPr="0013657E">
        <w:rPr>
          <w:rFonts w:ascii="Arial" w:eastAsia="+mn-ea" w:hAnsi="Arial" w:cs="Arial"/>
          <w:b/>
          <w:bCs/>
          <w:color w:val="0054A4"/>
          <w:kern w:val="24"/>
          <w:sz w:val="30"/>
          <w:szCs w:val="30"/>
        </w:rPr>
        <w:t xml:space="preserve">Our People. Your Problem Solvers. </w:t>
      </w:r>
    </w:p>
    <w:p w14:paraId="2B103708" w14:textId="77777777" w:rsidR="0038729E" w:rsidRPr="0038729E" w:rsidRDefault="0038729E" w:rsidP="0013657E">
      <w:pPr>
        <w:jc w:val="center"/>
        <w:rPr>
          <w:rFonts w:ascii="Calibri" w:eastAsia="+mn-ea" w:hAnsi="Calibri" w:cs="+mn-cs"/>
          <w:b/>
          <w:bCs/>
          <w:color w:val="000000"/>
          <w:kern w:val="24"/>
          <w:sz w:val="30"/>
          <w:szCs w:val="30"/>
        </w:rPr>
      </w:pPr>
    </w:p>
    <w:p w14:paraId="5359DEFA" w14:textId="77777777" w:rsidR="0038729E" w:rsidRPr="00037DCB" w:rsidRDefault="0013657E" w:rsidP="0013657E">
      <w:pPr>
        <w:jc w:val="center"/>
        <w:rPr>
          <w:rFonts w:ascii="Arial" w:eastAsia="+mn-ea" w:hAnsi="Arial" w:cs="Arial"/>
          <w:b/>
          <w:bCs/>
          <w:color w:val="000000"/>
          <w:kern w:val="24"/>
          <w:sz w:val="22"/>
          <w:szCs w:val="22"/>
        </w:rPr>
      </w:pPr>
      <w:r w:rsidRPr="0013657E">
        <w:rPr>
          <w:rFonts w:ascii="Arial" w:eastAsia="+mn-ea" w:hAnsi="Arial" w:cs="Arial"/>
          <w:b/>
          <w:bCs/>
          <w:color w:val="000000"/>
          <w:kern w:val="24"/>
          <w:sz w:val="22"/>
          <w:szCs w:val="22"/>
        </w:rPr>
        <w:t xml:space="preserve">For more information on this process, </w:t>
      </w:r>
    </w:p>
    <w:p w14:paraId="51F85D78" w14:textId="62C698D3" w:rsidR="0013657E" w:rsidRPr="0013657E" w:rsidRDefault="0013657E" w:rsidP="0013657E">
      <w:pPr>
        <w:jc w:val="center"/>
        <w:rPr>
          <w:rFonts w:ascii="Arial" w:eastAsia="Times New Roman" w:hAnsi="Arial" w:cs="Arial"/>
          <w:sz w:val="22"/>
          <w:szCs w:val="22"/>
        </w:rPr>
      </w:pPr>
      <w:r w:rsidRPr="0013657E">
        <w:rPr>
          <w:rFonts w:ascii="Arial" w:eastAsia="+mn-ea" w:hAnsi="Arial" w:cs="Arial"/>
          <w:b/>
          <w:bCs/>
          <w:color w:val="000000"/>
          <w:kern w:val="24"/>
          <w:sz w:val="22"/>
          <w:szCs w:val="22"/>
        </w:rPr>
        <w:t>please call us at 203.756.5521 or</w:t>
      </w:r>
      <w:r w:rsidR="006F10D8" w:rsidRPr="00037DCB">
        <w:rPr>
          <w:rFonts w:ascii="Arial" w:eastAsia="+mn-ea" w:hAnsi="Arial" w:cs="Arial"/>
          <w:b/>
          <w:bCs/>
          <w:color w:val="000000"/>
          <w:kern w:val="24"/>
          <w:sz w:val="22"/>
          <w:szCs w:val="22"/>
        </w:rPr>
        <w:t xml:space="preserve"> email:</w:t>
      </w:r>
      <w:r w:rsidRPr="0013657E">
        <w:rPr>
          <w:rFonts w:ascii="Arial" w:eastAsia="+mn-ea" w:hAnsi="Arial" w:cs="Arial"/>
          <w:b/>
          <w:bCs/>
          <w:color w:val="000000"/>
          <w:kern w:val="24"/>
          <w:sz w:val="22"/>
          <w:szCs w:val="22"/>
        </w:rPr>
        <w:t xml:space="preserve"> </w:t>
      </w:r>
      <w:hyperlink r:id="rId10" w:history="1">
        <w:r w:rsidRPr="0013657E">
          <w:rPr>
            <w:rFonts w:ascii="Arial" w:eastAsia="+mn-ea" w:hAnsi="Arial" w:cs="Arial"/>
            <w:b/>
            <w:bCs/>
            <w:color w:val="0054A4"/>
            <w:kern w:val="24"/>
            <w:sz w:val="22"/>
            <w:szCs w:val="22"/>
            <w:u w:val="single"/>
          </w:rPr>
          <w:t>techservice@hubbardhall.com</w:t>
        </w:r>
      </w:hyperlink>
    </w:p>
    <w:p w14:paraId="106C5085" w14:textId="77777777" w:rsidR="0013657E" w:rsidRPr="00037DCB" w:rsidRDefault="0013657E" w:rsidP="0013657E">
      <w:pPr>
        <w:jc w:val="center"/>
        <w:rPr>
          <w:rFonts w:ascii="Arial" w:eastAsia="+mn-ea" w:hAnsi="Arial" w:cs="Arial"/>
          <w:color w:val="50505F"/>
          <w:kern w:val="24"/>
          <w:sz w:val="22"/>
          <w:szCs w:val="22"/>
        </w:rPr>
      </w:pPr>
    </w:p>
    <w:p w14:paraId="4026A986" w14:textId="4B5B80E3" w:rsidR="0013657E" w:rsidRPr="0013657E" w:rsidRDefault="0013657E" w:rsidP="0013657E">
      <w:pPr>
        <w:jc w:val="center"/>
        <w:rPr>
          <w:rFonts w:ascii="Arial" w:eastAsia="Times New Roman" w:hAnsi="Arial" w:cs="Arial"/>
          <w:sz w:val="22"/>
          <w:szCs w:val="22"/>
        </w:rPr>
      </w:pPr>
      <w:r w:rsidRPr="0013657E">
        <w:rPr>
          <w:rFonts w:ascii="Arial" w:eastAsia="+mn-ea" w:hAnsi="Arial" w:cs="Arial"/>
          <w:color w:val="50505F"/>
          <w:kern w:val="24"/>
          <w:sz w:val="22"/>
          <w:szCs w:val="22"/>
        </w:rPr>
        <w:t xml:space="preserve">Hubbard-Hall holds certifications for </w:t>
      </w:r>
      <w:r w:rsidRPr="0013657E">
        <w:rPr>
          <w:rFonts w:ascii="Arial" w:eastAsia="+mn-ea" w:hAnsi="Arial" w:cs="Arial"/>
          <w:b/>
          <w:bCs/>
          <w:color w:val="50505F"/>
          <w:kern w:val="24"/>
          <w:sz w:val="22"/>
          <w:szCs w:val="22"/>
        </w:rPr>
        <w:t>ISO 9001:2015</w:t>
      </w:r>
      <w:r w:rsidRPr="0013657E">
        <w:rPr>
          <w:rFonts w:ascii="Arial" w:eastAsia="+mn-ea" w:hAnsi="Arial" w:cs="Arial"/>
          <w:color w:val="50505F"/>
          <w:kern w:val="24"/>
          <w:sz w:val="22"/>
          <w:szCs w:val="22"/>
        </w:rPr>
        <w:t xml:space="preserve">, Responsible Distribution, </w:t>
      </w:r>
    </w:p>
    <w:p w14:paraId="57A51CD8" w14:textId="3567C0CB" w:rsidR="0013657E" w:rsidRPr="0013657E" w:rsidRDefault="0013657E" w:rsidP="0038729E">
      <w:pPr>
        <w:jc w:val="center"/>
        <w:rPr>
          <w:rFonts w:ascii="Arial" w:eastAsia="Times New Roman" w:hAnsi="Arial" w:cs="Arial"/>
          <w:sz w:val="22"/>
          <w:szCs w:val="22"/>
        </w:rPr>
      </w:pPr>
      <w:r w:rsidRPr="0013657E">
        <w:rPr>
          <w:rFonts w:ascii="Arial" w:eastAsia="+mn-ea" w:hAnsi="Arial" w:cs="Arial"/>
          <w:color w:val="50505F"/>
          <w:kern w:val="24"/>
          <w:sz w:val="22"/>
          <w:szCs w:val="22"/>
        </w:rPr>
        <w:t xml:space="preserve">as accredited by the </w:t>
      </w:r>
      <w:r w:rsidRPr="0013657E">
        <w:rPr>
          <w:rFonts w:ascii="Arial" w:eastAsia="+mn-ea" w:hAnsi="Arial" w:cs="Arial"/>
          <w:b/>
          <w:bCs/>
          <w:color w:val="50505F"/>
          <w:kern w:val="24"/>
          <w:sz w:val="22"/>
          <w:szCs w:val="22"/>
        </w:rPr>
        <w:t>ACD</w:t>
      </w:r>
      <w:r w:rsidRPr="0013657E">
        <w:rPr>
          <w:rFonts w:ascii="Arial" w:eastAsia="+mn-ea" w:hAnsi="Arial" w:cs="Arial"/>
          <w:color w:val="50505F"/>
          <w:kern w:val="24"/>
          <w:sz w:val="22"/>
          <w:szCs w:val="22"/>
        </w:rPr>
        <w:t xml:space="preserve"> (Alliance for Chemical Distributors) and as a </w:t>
      </w:r>
      <w:r w:rsidRPr="0013657E">
        <w:rPr>
          <w:rFonts w:ascii="Arial" w:eastAsia="+mn-ea" w:hAnsi="Arial" w:cs="Arial"/>
          <w:b/>
          <w:bCs/>
          <w:color w:val="50505F"/>
          <w:kern w:val="24"/>
          <w:sz w:val="22"/>
          <w:szCs w:val="22"/>
        </w:rPr>
        <w:t>Women-Owned Small Business</w:t>
      </w:r>
      <w:r w:rsidRPr="0013657E">
        <w:rPr>
          <w:rFonts w:ascii="Arial" w:eastAsia="+mn-ea" w:hAnsi="Arial" w:cs="Arial"/>
          <w:color w:val="50505F"/>
          <w:kern w:val="24"/>
          <w:sz w:val="22"/>
          <w:szCs w:val="22"/>
        </w:rPr>
        <w:t xml:space="preserve">, as well as maintaining an association with </w:t>
      </w:r>
      <w:r w:rsidRPr="0013657E">
        <w:rPr>
          <w:rFonts w:ascii="Arial" w:eastAsia="+mn-ea" w:hAnsi="Arial" w:cs="Arial"/>
          <w:b/>
          <w:bCs/>
          <w:color w:val="50505F"/>
          <w:kern w:val="24"/>
          <w:sz w:val="22"/>
          <w:szCs w:val="22"/>
        </w:rPr>
        <w:t>Omni-Che</w:t>
      </w:r>
      <w:r w:rsidR="0038729E" w:rsidRPr="00037DCB">
        <w:rPr>
          <w:rFonts w:ascii="Arial" w:eastAsia="+mn-ea" w:hAnsi="Arial" w:cs="Arial"/>
          <w:b/>
          <w:bCs/>
          <w:color w:val="50505F"/>
          <w:kern w:val="24"/>
          <w:sz w:val="22"/>
          <w:szCs w:val="22"/>
        </w:rPr>
        <w:t>m</w:t>
      </w:r>
      <w:r w:rsidR="0038729E" w:rsidRPr="00037DCB">
        <w:rPr>
          <w:rFonts w:ascii="Arial" w:eastAsia="+mn-ea" w:hAnsi="Arial" w:cs="Arial"/>
          <w:b/>
          <w:bCs/>
          <w:color w:val="50505F"/>
          <w:kern w:val="24"/>
          <w:sz w:val="22"/>
          <w:szCs w:val="22"/>
          <w:vertAlign w:val="superscript"/>
        </w:rPr>
        <w:t>136</w:t>
      </w:r>
      <w:r w:rsidRPr="0013657E">
        <w:rPr>
          <w:rFonts w:ascii="Arial" w:eastAsia="+mn-ea" w:hAnsi="Arial" w:cs="Arial"/>
          <w:color w:val="50505F"/>
          <w:kern w:val="24"/>
          <w:sz w:val="22"/>
          <w:szCs w:val="22"/>
        </w:rPr>
        <w:t>.</w:t>
      </w:r>
    </w:p>
    <w:p w14:paraId="2AC36CC7" w14:textId="77777777" w:rsidR="00905F79" w:rsidRDefault="00905F79" w:rsidP="00FA476D">
      <w:pPr>
        <w:spacing w:line="276" w:lineRule="auto"/>
        <w:jc w:val="center"/>
        <w:rPr>
          <w:rFonts w:ascii="Arial" w:hAnsi="Arial" w:cs="Arial"/>
          <w:b/>
          <w:color w:val="009877"/>
          <w:sz w:val="32"/>
          <w:szCs w:val="32"/>
        </w:rPr>
      </w:pPr>
    </w:p>
    <w:sectPr w:rsidR="00905F79" w:rsidSect="00FA476D">
      <w:type w:val="continuous"/>
      <w:pgSz w:w="12240" w:h="15840"/>
      <w:pgMar w:top="1980" w:right="1440" w:bottom="1440" w:left="12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E7DE4" w14:textId="77777777" w:rsidR="007B554B" w:rsidRDefault="007B554B" w:rsidP="00C27338">
      <w:r>
        <w:separator/>
      </w:r>
    </w:p>
  </w:endnote>
  <w:endnote w:type="continuationSeparator" w:id="0">
    <w:p w14:paraId="684BAB45" w14:textId="77777777" w:rsidR="007B554B" w:rsidRDefault="007B554B" w:rsidP="00C2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IBMPlexSans-Text">
    <w:altName w:val="Calibri"/>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7070" w14:textId="4925C038" w:rsidR="00FE2496" w:rsidRDefault="00EA67E9" w:rsidP="00BF5624">
    <w:pPr>
      <w:pStyle w:val="Footer"/>
    </w:pPr>
    <w:r>
      <w:rPr>
        <w:noProof/>
      </w:rPr>
      <w:drawing>
        <wp:anchor distT="0" distB="0" distL="114300" distR="114300" simplePos="0" relativeHeight="251668480" behindDoc="0" locked="0" layoutInCell="1" allowOverlap="1" wp14:anchorId="484C05AD" wp14:editId="0B517A1F">
          <wp:simplePos x="0" y="0"/>
          <wp:positionH relativeFrom="column">
            <wp:posOffset>0</wp:posOffset>
          </wp:positionH>
          <wp:positionV relativeFrom="paragraph">
            <wp:posOffset>-40640</wp:posOffset>
          </wp:positionV>
          <wp:extent cx="7772400" cy="216715"/>
          <wp:effectExtent l="0" t="0" r="0" b="0"/>
          <wp:wrapSquare wrapText="bothSides"/>
          <wp:docPr id="202844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43032" name=""/>
                  <pic:cNvPicPr/>
                </pic:nvPicPr>
                <pic:blipFill>
                  <a:blip r:embed="rId1"/>
                  <a:stretch>
                    <a:fillRect/>
                  </a:stretch>
                </pic:blipFill>
                <pic:spPr>
                  <a:xfrm>
                    <a:off x="0" y="0"/>
                    <a:ext cx="7772400" cy="216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4BFE" w14:textId="77777777" w:rsidR="007B554B" w:rsidRDefault="007B554B" w:rsidP="00C27338">
      <w:r>
        <w:separator/>
      </w:r>
    </w:p>
  </w:footnote>
  <w:footnote w:type="continuationSeparator" w:id="0">
    <w:p w14:paraId="3B5706EE" w14:textId="77777777" w:rsidR="007B554B" w:rsidRDefault="007B554B" w:rsidP="00C2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6AFA" w14:textId="225B9A69" w:rsidR="00FE2496" w:rsidRPr="00C66723" w:rsidRDefault="0081621E" w:rsidP="00C66723">
    <w:pPr>
      <w:pStyle w:val="BasicParagraph"/>
      <w:tabs>
        <w:tab w:val="left" w:pos="1170"/>
        <w:tab w:val="left" w:pos="8280"/>
      </w:tabs>
      <w:spacing w:after="20" w:line="240" w:lineRule="auto"/>
      <w:rPr>
        <w:rFonts w:ascii="Arial" w:hAnsi="Arial" w:cs="Arial"/>
        <w:b/>
        <w:bCs/>
        <w:color w:val="002F86"/>
        <w:sz w:val="24"/>
        <w:szCs w:val="24"/>
      </w:rPr>
    </w:pPr>
    <w:r>
      <w:rPr>
        <w:noProof/>
      </w:rPr>
      <w:drawing>
        <wp:anchor distT="0" distB="0" distL="114300" distR="114300" simplePos="0" relativeHeight="251666431" behindDoc="0" locked="0" layoutInCell="1" allowOverlap="1" wp14:anchorId="2F3F73E7" wp14:editId="40B7D59F">
          <wp:simplePos x="0" y="0"/>
          <wp:positionH relativeFrom="column">
            <wp:posOffset>-800100</wp:posOffset>
          </wp:positionH>
          <wp:positionV relativeFrom="paragraph">
            <wp:posOffset>-289560</wp:posOffset>
          </wp:positionV>
          <wp:extent cx="7772400" cy="828567"/>
          <wp:effectExtent l="0" t="0" r="0" b="0"/>
          <wp:wrapSquare wrapText="bothSides"/>
          <wp:docPr id="1119766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66116" name=""/>
                  <pic:cNvPicPr/>
                </pic:nvPicPr>
                <pic:blipFill>
                  <a:blip r:embed="rId1"/>
                  <a:stretch>
                    <a:fillRect/>
                  </a:stretch>
                </pic:blipFill>
                <pic:spPr>
                  <a:xfrm>
                    <a:off x="0" y="0"/>
                    <a:ext cx="7772400" cy="828567"/>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25D881F1">
        <v:shapetype id="_x0000_t202" coordsize="21600,21600" o:spt="202" path="m,l,21600r21600,l21600,xe">
          <v:stroke joinstyle="miter"/>
          <v:path gradientshapeok="t" o:connecttype="rect"/>
        </v:shapetype>
        <v:shape id="Text Box 3" o:spid="_x0000_s1025" type="#_x0000_t202" style="position:absolute;margin-left:391.65pt;margin-top:4pt;width:144.1pt;height:5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" filled="f" stroked="f">
          <v:textbox style="mso-next-textbox:#Text Box 3">
            <w:txbxContent>
              <w:p w14:paraId="783EB76E" w14:textId="3039406F" w:rsidR="00FE2496" w:rsidRDefault="00FE2496" w:rsidP="00ED0FA2">
                <w:pPr>
                  <w:spacing w:after="20"/>
                  <w:rPr>
                    <w:rFonts w:ascii="Arial" w:hAnsi="Arial" w:cs="Arial"/>
                    <w:b/>
                    <w:bCs/>
                    <w:color w:val="002F86"/>
                    <w:sz w:val="28"/>
                    <w:szCs w:val="28"/>
                  </w:rPr>
                </w:pPr>
                <w:r w:rsidRPr="00DA7D1B">
                  <w:rPr>
                    <w:rFonts w:ascii="Arial" w:hAnsi="Arial" w:cs="Arial"/>
                    <w:b/>
                    <w:bCs/>
                    <w:color w:val="002F86"/>
                    <w:sz w:val="28"/>
                    <w:szCs w:val="28"/>
                  </w:rPr>
                  <w:t>Product Bulletin</w:t>
                </w:r>
              </w:p>
              <w:p w14:paraId="6E61415D" w14:textId="1D80779F" w:rsidR="00FE2496" w:rsidRDefault="00FE2496" w:rsidP="00ED0FA2">
                <w:pPr>
                  <w:spacing w:after="20"/>
                  <w:rPr>
                    <w:rFonts w:ascii="Arial" w:hAnsi="Arial" w:cs="Arial"/>
                    <w:sz w:val="14"/>
                    <w:szCs w:val="14"/>
                  </w:rPr>
                </w:pPr>
                <w:r w:rsidRPr="00DA7D1B">
                  <w:rPr>
                    <w:rFonts w:ascii="Arial" w:hAnsi="Arial" w:cs="Arial"/>
                    <w:sz w:val="14"/>
                    <w:szCs w:val="14"/>
                  </w:rPr>
                  <w:t xml:space="preserve">Product Name: </w:t>
                </w:r>
                <w:r w:rsidR="002A3932" w:rsidRPr="002A3932">
                  <w:rPr>
                    <w:rFonts w:ascii="Arial" w:hAnsi="Arial" w:cs="Arial"/>
                    <w:sz w:val="14"/>
                    <w:szCs w:val="14"/>
                  </w:rPr>
                  <w:t>Ultrex SP 22</w:t>
                </w:r>
              </w:p>
              <w:p w14:paraId="0473B893" w14:textId="1CBCA89C" w:rsidR="00FE2496" w:rsidRDefault="00FE2496" w:rsidP="00ED0FA2">
                <w:pPr>
                  <w:spacing w:after="20"/>
                  <w:rPr>
                    <w:rFonts w:ascii="Arial" w:hAnsi="Arial" w:cs="Arial"/>
                    <w:sz w:val="14"/>
                    <w:szCs w:val="14"/>
                  </w:rPr>
                </w:pPr>
                <w:r w:rsidRPr="00DA7D1B">
                  <w:rPr>
                    <w:rFonts w:ascii="Arial" w:hAnsi="Arial" w:cs="Arial"/>
                    <w:sz w:val="14"/>
                    <w:szCs w:val="14"/>
                  </w:rPr>
                  <w:t xml:space="preserve">Product Code: </w:t>
                </w:r>
                <w:r w:rsidR="002A3932" w:rsidRPr="002A3932">
                  <w:rPr>
                    <w:rFonts w:ascii="Arial" w:hAnsi="Arial" w:cs="Arial"/>
                    <w:sz w:val="14"/>
                    <w:szCs w:val="14"/>
                  </w:rPr>
                  <w:t>2541042</w:t>
                </w:r>
              </w:p>
              <w:p w14:paraId="1DDB5779" w14:textId="2B74451E" w:rsidR="00FE2496" w:rsidRPr="00FC3933" w:rsidRDefault="00FE2496" w:rsidP="00ED0FA2">
                <w:pPr>
                  <w:spacing w:after="20"/>
                </w:pPr>
                <w:r w:rsidRPr="00FC3933">
                  <w:rPr>
                    <w:rFonts w:ascii="Arial" w:hAnsi="Arial" w:cs="Arial"/>
                    <w:sz w:val="14"/>
                    <w:szCs w:val="14"/>
                  </w:rPr>
                  <w:t xml:space="preserve">Revision Date: </w:t>
                </w:r>
                <w:r w:rsidR="002A3932">
                  <w:rPr>
                    <w:rFonts w:ascii="Arial" w:hAnsi="Arial" w:cs="Arial"/>
                    <w:sz w:val="14"/>
                    <w:szCs w:val="14"/>
                  </w:rPr>
                  <w:t>November 14, 2024</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A24"/>
    <w:multiLevelType w:val="hybridMultilevel"/>
    <w:tmpl w:val="C3D41B4A"/>
    <w:lvl w:ilvl="0" w:tplc="0B9236D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1AC3"/>
    <w:multiLevelType w:val="hybridMultilevel"/>
    <w:tmpl w:val="B822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0B26"/>
    <w:multiLevelType w:val="hybridMultilevel"/>
    <w:tmpl w:val="D55003C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42352E8D"/>
    <w:multiLevelType w:val="hybridMultilevel"/>
    <w:tmpl w:val="3F343BBC"/>
    <w:lvl w:ilvl="0" w:tplc="0B9236D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16CAE"/>
    <w:multiLevelType w:val="hybridMultilevel"/>
    <w:tmpl w:val="4BE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17B6D"/>
    <w:multiLevelType w:val="hybridMultilevel"/>
    <w:tmpl w:val="D3FAAB98"/>
    <w:lvl w:ilvl="0" w:tplc="83D4EB7A">
      <w:start w:val="1"/>
      <w:numFmt w:val="decimal"/>
      <w:lvlText w:val="%1."/>
      <w:lvlJc w:val="left"/>
      <w:pPr>
        <w:ind w:left="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1B28E1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8CA599C">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04CFA8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32EF70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2082656">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56006BE">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C417D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5F84F7E">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D36054A"/>
    <w:multiLevelType w:val="hybridMultilevel"/>
    <w:tmpl w:val="517EDB88"/>
    <w:lvl w:ilvl="0" w:tplc="0B9236DA">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466758"/>
    <w:multiLevelType w:val="hybridMultilevel"/>
    <w:tmpl w:val="B26A00A6"/>
    <w:lvl w:ilvl="0" w:tplc="390A840A">
      <w:start w:val="1"/>
      <w:numFmt w:val="bullet"/>
      <w:lvlText w:val="•"/>
      <w:lvlJc w:val="left"/>
      <w:pPr>
        <w:ind w:left="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974FC68">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28A9EDA">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39AD2A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188CDD6">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1985E5A">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03474A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538109E">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FEC184C">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528300615">
    <w:abstractNumId w:val="4"/>
  </w:num>
  <w:num w:numId="2" w16cid:durableId="2075665820">
    <w:abstractNumId w:val="1"/>
  </w:num>
  <w:num w:numId="3" w16cid:durableId="194120917">
    <w:abstractNumId w:val="0"/>
  </w:num>
  <w:num w:numId="4" w16cid:durableId="1174418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861774">
    <w:abstractNumId w:val="2"/>
  </w:num>
  <w:num w:numId="6" w16cid:durableId="1740012290">
    <w:abstractNumId w:val="7"/>
  </w:num>
  <w:num w:numId="7" w16cid:durableId="34549647">
    <w:abstractNumId w:val="3"/>
  </w:num>
  <w:num w:numId="8" w16cid:durableId="732508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7338"/>
    <w:rsid w:val="00001F11"/>
    <w:rsid w:val="0001682E"/>
    <w:rsid w:val="00037DCB"/>
    <w:rsid w:val="00042659"/>
    <w:rsid w:val="00065F7A"/>
    <w:rsid w:val="000B00FF"/>
    <w:rsid w:val="000B2DF6"/>
    <w:rsid w:val="000B5C07"/>
    <w:rsid w:val="00121D38"/>
    <w:rsid w:val="0013657E"/>
    <w:rsid w:val="001816A3"/>
    <w:rsid w:val="001D2021"/>
    <w:rsid w:val="001D3F60"/>
    <w:rsid w:val="001F45F4"/>
    <w:rsid w:val="00202249"/>
    <w:rsid w:val="0020781D"/>
    <w:rsid w:val="00216B6B"/>
    <w:rsid w:val="0025531F"/>
    <w:rsid w:val="00256DD1"/>
    <w:rsid w:val="00257C10"/>
    <w:rsid w:val="002A3932"/>
    <w:rsid w:val="002A3E60"/>
    <w:rsid w:val="002C0F3F"/>
    <w:rsid w:val="002D3115"/>
    <w:rsid w:val="002E2A04"/>
    <w:rsid w:val="00300B00"/>
    <w:rsid w:val="003123F4"/>
    <w:rsid w:val="00354AA0"/>
    <w:rsid w:val="00364895"/>
    <w:rsid w:val="00367535"/>
    <w:rsid w:val="0037465B"/>
    <w:rsid w:val="003858FF"/>
    <w:rsid w:val="0038729E"/>
    <w:rsid w:val="003C04F3"/>
    <w:rsid w:val="00457F83"/>
    <w:rsid w:val="0048704F"/>
    <w:rsid w:val="004A5D46"/>
    <w:rsid w:val="004B36DB"/>
    <w:rsid w:val="004B451E"/>
    <w:rsid w:val="004E35B7"/>
    <w:rsid w:val="0050005A"/>
    <w:rsid w:val="00511C3E"/>
    <w:rsid w:val="00545CBD"/>
    <w:rsid w:val="005568B6"/>
    <w:rsid w:val="00563923"/>
    <w:rsid w:val="005B01DA"/>
    <w:rsid w:val="005B3C35"/>
    <w:rsid w:val="005B54CF"/>
    <w:rsid w:val="005C17CD"/>
    <w:rsid w:val="00611EC5"/>
    <w:rsid w:val="0061539A"/>
    <w:rsid w:val="00665B1A"/>
    <w:rsid w:val="006711BA"/>
    <w:rsid w:val="00684AB0"/>
    <w:rsid w:val="00692BDE"/>
    <w:rsid w:val="00697C05"/>
    <w:rsid w:val="006B0D01"/>
    <w:rsid w:val="006C7A68"/>
    <w:rsid w:val="006D16F6"/>
    <w:rsid w:val="006F04E2"/>
    <w:rsid w:val="006F10D8"/>
    <w:rsid w:val="00717067"/>
    <w:rsid w:val="007B554B"/>
    <w:rsid w:val="007C7542"/>
    <w:rsid w:val="007E0FA8"/>
    <w:rsid w:val="007E7437"/>
    <w:rsid w:val="007F45B3"/>
    <w:rsid w:val="008128FA"/>
    <w:rsid w:val="0081621E"/>
    <w:rsid w:val="00837D42"/>
    <w:rsid w:val="0084452F"/>
    <w:rsid w:val="00850EB2"/>
    <w:rsid w:val="008B0143"/>
    <w:rsid w:val="008C669B"/>
    <w:rsid w:val="008E5525"/>
    <w:rsid w:val="008F2F4A"/>
    <w:rsid w:val="008F4C4E"/>
    <w:rsid w:val="00905F79"/>
    <w:rsid w:val="00937F16"/>
    <w:rsid w:val="00946CAA"/>
    <w:rsid w:val="00960CA1"/>
    <w:rsid w:val="00976015"/>
    <w:rsid w:val="009B237B"/>
    <w:rsid w:val="009D07DA"/>
    <w:rsid w:val="009E1691"/>
    <w:rsid w:val="009F047F"/>
    <w:rsid w:val="009F08E0"/>
    <w:rsid w:val="00A06C88"/>
    <w:rsid w:val="00AD5B42"/>
    <w:rsid w:val="00AF39D8"/>
    <w:rsid w:val="00B046E0"/>
    <w:rsid w:val="00B37621"/>
    <w:rsid w:val="00B777DD"/>
    <w:rsid w:val="00BA3DAA"/>
    <w:rsid w:val="00BF5624"/>
    <w:rsid w:val="00C11780"/>
    <w:rsid w:val="00C27338"/>
    <w:rsid w:val="00C42745"/>
    <w:rsid w:val="00C45D2E"/>
    <w:rsid w:val="00C66723"/>
    <w:rsid w:val="00C94DF4"/>
    <w:rsid w:val="00CB2F3E"/>
    <w:rsid w:val="00CF0D2A"/>
    <w:rsid w:val="00D15639"/>
    <w:rsid w:val="00D348B9"/>
    <w:rsid w:val="00D36463"/>
    <w:rsid w:val="00D45A1B"/>
    <w:rsid w:val="00D5364C"/>
    <w:rsid w:val="00DA3CD6"/>
    <w:rsid w:val="00DA7D1B"/>
    <w:rsid w:val="00DF16BB"/>
    <w:rsid w:val="00DF3487"/>
    <w:rsid w:val="00E35C18"/>
    <w:rsid w:val="00E454D3"/>
    <w:rsid w:val="00E95322"/>
    <w:rsid w:val="00EA55E8"/>
    <w:rsid w:val="00EA67E9"/>
    <w:rsid w:val="00EA7B88"/>
    <w:rsid w:val="00EB21D9"/>
    <w:rsid w:val="00ED0FA2"/>
    <w:rsid w:val="00ED28B1"/>
    <w:rsid w:val="00ED2B55"/>
    <w:rsid w:val="00EE7BA3"/>
    <w:rsid w:val="00F00CF8"/>
    <w:rsid w:val="00F56D22"/>
    <w:rsid w:val="00F90232"/>
    <w:rsid w:val="00FA476D"/>
    <w:rsid w:val="00FB043D"/>
    <w:rsid w:val="00FC3933"/>
    <w:rsid w:val="00FC7644"/>
    <w:rsid w:val="00FD4746"/>
    <w:rsid w:val="00FE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912CA25"/>
  <w15:docId w15:val="{3835A747-1934-430C-B023-79CD3B7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3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38"/>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27338"/>
    <w:pPr>
      <w:tabs>
        <w:tab w:val="center" w:pos="4320"/>
        <w:tab w:val="right" w:pos="8640"/>
      </w:tabs>
    </w:pPr>
  </w:style>
  <w:style w:type="character" w:customStyle="1" w:styleId="HeaderChar">
    <w:name w:val="Header Char"/>
    <w:basedOn w:val="DefaultParagraphFont"/>
    <w:link w:val="Header"/>
    <w:uiPriority w:val="99"/>
    <w:rsid w:val="00C27338"/>
  </w:style>
  <w:style w:type="paragraph" w:styleId="Footer">
    <w:name w:val="footer"/>
    <w:basedOn w:val="Normal"/>
    <w:link w:val="FooterChar"/>
    <w:uiPriority w:val="99"/>
    <w:unhideWhenUsed/>
    <w:rsid w:val="00C27338"/>
    <w:pPr>
      <w:tabs>
        <w:tab w:val="center" w:pos="4320"/>
        <w:tab w:val="right" w:pos="8640"/>
      </w:tabs>
    </w:pPr>
  </w:style>
  <w:style w:type="character" w:customStyle="1" w:styleId="FooterChar">
    <w:name w:val="Footer Char"/>
    <w:basedOn w:val="DefaultParagraphFont"/>
    <w:link w:val="Footer"/>
    <w:uiPriority w:val="99"/>
    <w:rsid w:val="00C27338"/>
  </w:style>
  <w:style w:type="paragraph" w:styleId="BalloonText">
    <w:name w:val="Balloon Text"/>
    <w:basedOn w:val="Normal"/>
    <w:link w:val="BalloonTextChar"/>
    <w:uiPriority w:val="99"/>
    <w:semiHidden/>
    <w:unhideWhenUsed/>
    <w:rsid w:val="00C27338"/>
    <w:rPr>
      <w:rFonts w:ascii="Lucida Grande" w:hAnsi="Lucida Grande"/>
      <w:sz w:val="18"/>
      <w:szCs w:val="18"/>
    </w:rPr>
  </w:style>
  <w:style w:type="character" w:customStyle="1" w:styleId="BalloonTextChar">
    <w:name w:val="Balloon Text Char"/>
    <w:basedOn w:val="DefaultParagraphFont"/>
    <w:link w:val="BalloonText"/>
    <w:uiPriority w:val="99"/>
    <w:semiHidden/>
    <w:rsid w:val="00C27338"/>
    <w:rPr>
      <w:rFonts w:ascii="Lucida Grande" w:hAnsi="Lucida Grande"/>
      <w:sz w:val="18"/>
      <w:szCs w:val="18"/>
    </w:rPr>
  </w:style>
  <w:style w:type="paragraph" w:customStyle="1" w:styleId="BasicParagraph">
    <w:name w:val="[Basic Paragraph]"/>
    <w:basedOn w:val="Normal"/>
    <w:uiPriority w:val="99"/>
    <w:rsid w:val="00C27338"/>
    <w:pPr>
      <w:widowControl w:val="0"/>
      <w:suppressAutoHyphens/>
      <w:autoSpaceDE w:val="0"/>
      <w:autoSpaceDN w:val="0"/>
      <w:adjustRightInd w:val="0"/>
      <w:spacing w:after="240" w:line="288" w:lineRule="auto"/>
      <w:textAlignment w:val="center"/>
    </w:pPr>
    <w:rPr>
      <w:rFonts w:ascii="IBMPlexSans-Text" w:hAnsi="IBMPlexSans-Text" w:cs="IBMPlexSans-Text"/>
      <w:color w:val="000000"/>
      <w:sz w:val="20"/>
      <w:szCs w:val="20"/>
    </w:rPr>
  </w:style>
  <w:style w:type="table" w:styleId="TableGrid">
    <w:name w:val="Table Grid"/>
    <w:basedOn w:val="TableNormal"/>
    <w:uiPriority w:val="59"/>
    <w:rsid w:val="00C2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C27338"/>
    <w:pPr>
      <w:widowControl w:val="0"/>
      <w:suppressAutoHyphens/>
      <w:autoSpaceDE w:val="0"/>
      <w:autoSpaceDN w:val="0"/>
      <w:adjustRightInd w:val="0"/>
      <w:spacing w:after="986" w:line="288" w:lineRule="auto"/>
      <w:textAlignment w:val="center"/>
    </w:pPr>
    <w:rPr>
      <w:rFonts w:ascii="IBMPlexSans-Text" w:hAnsi="IBMPlexSans-Text" w:cs="IBMPlexSans-Text"/>
      <w:color w:val="000000"/>
      <w:sz w:val="96"/>
      <w:szCs w:val="96"/>
    </w:rPr>
  </w:style>
  <w:style w:type="table" w:styleId="LightShading">
    <w:name w:val="Light Shading"/>
    <w:basedOn w:val="TableNormal"/>
    <w:uiPriority w:val="60"/>
    <w:rsid w:val="00ED28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E5525"/>
    <w:pPr>
      <w:ind w:left="720"/>
      <w:contextualSpacing/>
    </w:pPr>
  </w:style>
  <w:style w:type="character" w:styleId="Hyperlink">
    <w:name w:val="Hyperlink"/>
    <w:basedOn w:val="DefaultParagraphFont"/>
    <w:uiPriority w:val="99"/>
    <w:unhideWhenUsed/>
    <w:rsid w:val="00611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1669">
      <w:bodyDiv w:val="1"/>
      <w:marLeft w:val="0"/>
      <w:marRight w:val="0"/>
      <w:marTop w:val="0"/>
      <w:marBottom w:val="0"/>
      <w:divBdr>
        <w:top w:val="none" w:sz="0" w:space="0" w:color="auto"/>
        <w:left w:val="none" w:sz="0" w:space="0" w:color="auto"/>
        <w:bottom w:val="none" w:sz="0" w:space="0" w:color="auto"/>
        <w:right w:val="none" w:sz="0" w:space="0" w:color="auto"/>
      </w:divBdr>
    </w:div>
    <w:div w:id="281958602">
      <w:bodyDiv w:val="1"/>
      <w:marLeft w:val="0"/>
      <w:marRight w:val="0"/>
      <w:marTop w:val="0"/>
      <w:marBottom w:val="0"/>
      <w:divBdr>
        <w:top w:val="none" w:sz="0" w:space="0" w:color="auto"/>
        <w:left w:val="none" w:sz="0" w:space="0" w:color="auto"/>
        <w:bottom w:val="none" w:sz="0" w:space="0" w:color="auto"/>
        <w:right w:val="none" w:sz="0" w:space="0" w:color="auto"/>
      </w:divBdr>
    </w:div>
    <w:div w:id="365643541">
      <w:bodyDiv w:val="1"/>
      <w:marLeft w:val="0"/>
      <w:marRight w:val="0"/>
      <w:marTop w:val="0"/>
      <w:marBottom w:val="0"/>
      <w:divBdr>
        <w:top w:val="none" w:sz="0" w:space="0" w:color="auto"/>
        <w:left w:val="none" w:sz="0" w:space="0" w:color="auto"/>
        <w:bottom w:val="none" w:sz="0" w:space="0" w:color="auto"/>
        <w:right w:val="none" w:sz="0" w:space="0" w:color="auto"/>
      </w:divBdr>
    </w:div>
    <w:div w:id="457726731">
      <w:bodyDiv w:val="1"/>
      <w:marLeft w:val="0"/>
      <w:marRight w:val="0"/>
      <w:marTop w:val="0"/>
      <w:marBottom w:val="0"/>
      <w:divBdr>
        <w:top w:val="none" w:sz="0" w:space="0" w:color="auto"/>
        <w:left w:val="none" w:sz="0" w:space="0" w:color="auto"/>
        <w:bottom w:val="none" w:sz="0" w:space="0" w:color="auto"/>
        <w:right w:val="none" w:sz="0" w:space="0" w:color="auto"/>
      </w:divBdr>
    </w:div>
    <w:div w:id="564141581">
      <w:bodyDiv w:val="1"/>
      <w:marLeft w:val="0"/>
      <w:marRight w:val="0"/>
      <w:marTop w:val="0"/>
      <w:marBottom w:val="0"/>
      <w:divBdr>
        <w:top w:val="none" w:sz="0" w:space="0" w:color="auto"/>
        <w:left w:val="none" w:sz="0" w:space="0" w:color="auto"/>
        <w:bottom w:val="none" w:sz="0" w:space="0" w:color="auto"/>
        <w:right w:val="none" w:sz="0" w:space="0" w:color="auto"/>
      </w:divBdr>
    </w:div>
    <w:div w:id="653686323">
      <w:bodyDiv w:val="1"/>
      <w:marLeft w:val="0"/>
      <w:marRight w:val="0"/>
      <w:marTop w:val="0"/>
      <w:marBottom w:val="0"/>
      <w:divBdr>
        <w:top w:val="none" w:sz="0" w:space="0" w:color="auto"/>
        <w:left w:val="none" w:sz="0" w:space="0" w:color="auto"/>
        <w:bottom w:val="none" w:sz="0" w:space="0" w:color="auto"/>
        <w:right w:val="none" w:sz="0" w:space="0" w:color="auto"/>
      </w:divBdr>
    </w:div>
    <w:div w:id="741828350">
      <w:bodyDiv w:val="1"/>
      <w:marLeft w:val="0"/>
      <w:marRight w:val="0"/>
      <w:marTop w:val="0"/>
      <w:marBottom w:val="0"/>
      <w:divBdr>
        <w:top w:val="none" w:sz="0" w:space="0" w:color="auto"/>
        <w:left w:val="none" w:sz="0" w:space="0" w:color="auto"/>
        <w:bottom w:val="none" w:sz="0" w:space="0" w:color="auto"/>
        <w:right w:val="none" w:sz="0" w:space="0" w:color="auto"/>
      </w:divBdr>
    </w:div>
    <w:div w:id="925000661">
      <w:bodyDiv w:val="1"/>
      <w:marLeft w:val="0"/>
      <w:marRight w:val="0"/>
      <w:marTop w:val="0"/>
      <w:marBottom w:val="0"/>
      <w:divBdr>
        <w:top w:val="none" w:sz="0" w:space="0" w:color="auto"/>
        <w:left w:val="none" w:sz="0" w:space="0" w:color="auto"/>
        <w:bottom w:val="none" w:sz="0" w:space="0" w:color="auto"/>
        <w:right w:val="none" w:sz="0" w:space="0" w:color="auto"/>
      </w:divBdr>
    </w:div>
    <w:div w:id="1032420203">
      <w:bodyDiv w:val="1"/>
      <w:marLeft w:val="0"/>
      <w:marRight w:val="0"/>
      <w:marTop w:val="0"/>
      <w:marBottom w:val="0"/>
      <w:divBdr>
        <w:top w:val="none" w:sz="0" w:space="0" w:color="auto"/>
        <w:left w:val="none" w:sz="0" w:space="0" w:color="auto"/>
        <w:bottom w:val="none" w:sz="0" w:space="0" w:color="auto"/>
        <w:right w:val="none" w:sz="0" w:space="0" w:color="auto"/>
      </w:divBdr>
    </w:div>
    <w:div w:id="1038092959">
      <w:bodyDiv w:val="1"/>
      <w:marLeft w:val="0"/>
      <w:marRight w:val="0"/>
      <w:marTop w:val="0"/>
      <w:marBottom w:val="0"/>
      <w:divBdr>
        <w:top w:val="none" w:sz="0" w:space="0" w:color="auto"/>
        <w:left w:val="none" w:sz="0" w:space="0" w:color="auto"/>
        <w:bottom w:val="none" w:sz="0" w:space="0" w:color="auto"/>
        <w:right w:val="none" w:sz="0" w:space="0" w:color="auto"/>
      </w:divBdr>
    </w:div>
    <w:div w:id="1112164815">
      <w:bodyDiv w:val="1"/>
      <w:marLeft w:val="0"/>
      <w:marRight w:val="0"/>
      <w:marTop w:val="0"/>
      <w:marBottom w:val="0"/>
      <w:divBdr>
        <w:top w:val="none" w:sz="0" w:space="0" w:color="auto"/>
        <w:left w:val="none" w:sz="0" w:space="0" w:color="auto"/>
        <w:bottom w:val="none" w:sz="0" w:space="0" w:color="auto"/>
        <w:right w:val="none" w:sz="0" w:space="0" w:color="auto"/>
      </w:divBdr>
    </w:div>
    <w:div w:id="1155606364">
      <w:bodyDiv w:val="1"/>
      <w:marLeft w:val="0"/>
      <w:marRight w:val="0"/>
      <w:marTop w:val="0"/>
      <w:marBottom w:val="0"/>
      <w:divBdr>
        <w:top w:val="none" w:sz="0" w:space="0" w:color="auto"/>
        <w:left w:val="none" w:sz="0" w:space="0" w:color="auto"/>
        <w:bottom w:val="none" w:sz="0" w:space="0" w:color="auto"/>
        <w:right w:val="none" w:sz="0" w:space="0" w:color="auto"/>
      </w:divBdr>
    </w:div>
    <w:div w:id="1180968511">
      <w:bodyDiv w:val="1"/>
      <w:marLeft w:val="0"/>
      <w:marRight w:val="0"/>
      <w:marTop w:val="0"/>
      <w:marBottom w:val="0"/>
      <w:divBdr>
        <w:top w:val="none" w:sz="0" w:space="0" w:color="auto"/>
        <w:left w:val="none" w:sz="0" w:space="0" w:color="auto"/>
        <w:bottom w:val="none" w:sz="0" w:space="0" w:color="auto"/>
        <w:right w:val="none" w:sz="0" w:space="0" w:color="auto"/>
      </w:divBdr>
    </w:div>
    <w:div w:id="1197543142">
      <w:bodyDiv w:val="1"/>
      <w:marLeft w:val="0"/>
      <w:marRight w:val="0"/>
      <w:marTop w:val="0"/>
      <w:marBottom w:val="0"/>
      <w:divBdr>
        <w:top w:val="none" w:sz="0" w:space="0" w:color="auto"/>
        <w:left w:val="none" w:sz="0" w:space="0" w:color="auto"/>
        <w:bottom w:val="none" w:sz="0" w:space="0" w:color="auto"/>
        <w:right w:val="none" w:sz="0" w:space="0" w:color="auto"/>
      </w:divBdr>
    </w:div>
    <w:div w:id="1232737358">
      <w:bodyDiv w:val="1"/>
      <w:marLeft w:val="0"/>
      <w:marRight w:val="0"/>
      <w:marTop w:val="0"/>
      <w:marBottom w:val="0"/>
      <w:divBdr>
        <w:top w:val="none" w:sz="0" w:space="0" w:color="auto"/>
        <w:left w:val="none" w:sz="0" w:space="0" w:color="auto"/>
        <w:bottom w:val="none" w:sz="0" w:space="0" w:color="auto"/>
        <w:right w:val="none" w:sz="0" w:space="0" w:color="auto"/>
      </w:divBdr>
    </w:div>
    <w:div w:id="1463958934">
      <w:bodyDiv w:val="1"/>
      <w:marLeft w:val="0"/>
      <w:marRight w:val="0"/>
      <w:marTop w:val="0"/>
      <w:marBottom w:val="0"/>
      <w:divBdr>
        <w:top w:val="none" w:sz="0" w:space="0" w:color="auto"/>
        <w:left w:val="none" w:sz="0" w:space="0" w:color="auto"/>
        <w:bottom w:val="none" w:sz="0" w:space="0" w:color="auto"/>
        <w:right w:val="none" w:sz="0" w:space="0" w:color="auto"/>
      </w:divBdr>
    </w:div>
    <w:div w:id="1528830466">
      <w:bodyDiv w:val="1"/>
      <w:marLeft w:val="0"/>
      <w:marRight w:val="0"/>
      <w:marTop w:val="0"/>
      <w:marBottom w:val="0"/>
      <w:divBdr>
        <w:top w:val="none" w:sz="0" w:space="0" w:color="auto"/>
        <w:left w:val="none" w:sz="0" w:space="0" w:color="auto"/>
        <w:bottom w:val="none" w:sz="0" w:space="0" w:color="auto"/>
        <w:right w:val="none" w:sz="0" w:space="0" w:color="auto"/>
      </w:divBdr>
    </w:div>
    <w:div w:id="1658800740">
      <w:bodyDiv w:val="1"/>
      <w:marLeft w:val="0"/>
      <w:marRight w:val="0"/>
      <w:marTop w:val="0"/>
      <w:marBottom w:val="0"/>
      <w:divBdr>
        <w:top w:val="none" w:sz="0" w:space="0" w:color="auto"/>
        <w:left w:val="none" w:sz="0" w:space="0" w:color="auto"/>
        <w:bottom w:val="none" w:sz="0" w:space="0" w:color="auto"/>
        <w:right w:val="none" w:sz="0" w:space="0" w:color="auto"/>
      </w:divBdr>
    </w:div>
    <w:div w:id="1682076970">
      <w:bodyDiv w:val="1"/>
      <w:marLeft w:val="0"/>
      <w:marRight w:val="0"/>
      <w:marTop w:val="0"/>
      <w:marBottom w:val="0"/>
      <w:divBdr>
        <w:top w:val="none" w:sz="0" w:space="0" w:color="auto"/>
        <w:left w:val="none" w:sz="0" w:space="0" w:color="auto"/>
        <w:bottom w:val="none" w:sz="0" w:space="0" w:color="auto"/>
        <w:right w:val="none" w:sz="0" w:space="0" w:color="auto"/>
      </w:divBdr>
    </w:div>
    <w:div w:id="1684280218">
      <w:bodyDiv w:val="1"/>
      <w:marLeft w:val="0"/>
      <w:marRight w:val="0"/>
      <w:marTop w:val="0"/>
      <w:marBottom w:val="0"/>
      <w:divBdr>
        <w:top w:val="none" w:sz="0" w:space="0" w:color="auto"/>
        <w:left w:val="none" w:sz="0" w:space="0" w:color="auto"/>
        <w:bottom w:val="none" w:sz="0" w:space="0" w:color="auto"/>
        <w:right w:val="none" w:sz="0" w:space="0" w:color="auto"/>
      </w:divBdr>
    </w:div>
    <w:div w:id="1811440887">
      <w:bodyDiv w:val="1"/>
      <w:marLeft w:val="0"/>
      <w:marRight w:val="0"/>
      <w:marTop w:val="0"/>
      <w:marBottom w:val="0"/>
      <w:divBdr>
        <w:top w:val="none" w:sz="0" w:space="0" w:color="auto"/>
        <w:left w:val="none" w:sz="0" w:space="0" w:color="auto"/>
        <w:bottom w:val="none" w:sz="0" w:space="0" w:color="auto"/>
        <w:right w:val="none" w:sz="0" w:space="0" w:color="auto"/>
      </w:divBdr>
    </w:div>
    <w:div w:id="20957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chservice@hubbardhal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E4C1-2FD8-475A-AD58-F3A2002D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Kohlberg, Justin E (student)</cp:lastModifiedBy>
  <cp:revision>3</cp:revision>
  <cp:lastPrinted>2019-02-12T02:47:00Z</cp:lastPrinted>
  <dcterms:created xsi:type="dcterms:W3CDTF">2024-11-14T19:27:00Z</dcterms:created>
  <dcterms:modified xsi:type="dcterms:W3CDTF">2024-11-15T14:29:00Z</dcterms:modified>
</cp:coreProperties>
</file>